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B4" w:rsidRPr="00E118C1" w:rsidRDefault="00CC17B4" w:rsidP="00CC17B4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CC17B4" w:rsidRPr="00E118C1" w:rsidRDefault="00CC17B4" w:rsidP="00CC17B4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CC17B4" w:rsidRPr="007740E8" w:rsidRDefault="00CC17B4" w:rsidP="00CC17B4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січня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2025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1</w:t>
      </w:r>
    </w:p>
    <w:p w:rsidR="00CC17B4" w:rsidRPr="00E118C1" w:rsidRDefault="00CC17B4" w:rsidP="00CC17B4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0"/>
      <w:r w:rsidRPr="00E118C1">
        <w:rPr>
          <w:rStyle w:val="10"/>
          <w:noProof/>
          <w:sz w:val="24"/>
          <w:szCs w:val="24"/>
        </w:rPr>
        <w:t xml:space="preserve">КАРТКА 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 w:rsidR="00FF0A75">
        <w:rPr>
          <w:rFonts w:ascii="Times New Roman" w:hAnsi="Times New Roman"/>
          <w:b/>
          <w:noProof/>
          <w:sz w:val="24"/>
          <w:szCs w:val="24"/>
          <w:lang w:val="uk-UA"/>
        </w:rPr>
        <w:t>92 (01224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C17B4" w:rsidRPr="00E118C1" w:rsidRDefault="00FF0A75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  <w:bookmarkStart w:id="1" w:name="_GoBack"/>
      <w:bookmarkEnd w:id="1"/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tbl>
      <w:tblPr>
        <w:tblW w:w="9727" w:type="dxa"/>
        <w:tblInd w:w="392" w:type="dxa"/>
        <w:tblLook w:val="0000"/>
      </w:tblPr>
      <w:tblGrid>
        <w:gridCol w:w="768"/>
        <w:gridCol w:w="2796"/>
        <w:gridCol w:w="88"/>
        <w:gridCol w:w="5992"/>
        <w:gridCol w:w="83"/>
      </w:tblGrid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вул.  Незалежності, 26.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CC17B4" w:rsidRPr="003802F4" w:rsidRDefault="00647BAD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647BAD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с. Бужани, вул. Центральна, 47а.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CC17B4" w:rsidRPr="003802F4" w:rsidRDefault="00647BAD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647BAD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Кодекс Сімейний ст. 19, 161, 162, Закон України «Про охорону дитинства» ст. 1.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24.09.2008 № 866 «Про діяльність органів опіки та піклування</w:t>
            </w:r>
            <w:r w:rsidRPr="00CC17B4">
              <w:rPr>
                <w:rFonts w:ascii="Times New Roman" w:hAnsi="Times New Roman" w:cs="Times New Roman"/>
                <w:noProof/>
                <w:lang w:eastAsia="en-US"/>
              </w:rPr>
              <w:t>, пов’язаної</w:t>
            </w:r>
            <w:r>
              <w:rPr>
                <w:rFonts w:ascii="Times New Roman" w:hAnsi="Times New Roman" w:cs="Times New Roman"/>
                <w:lang w:eastAsia="en-US"/>
              </w:rPr>
              <w:t xml:space="preserve"> із захистом прав дитини» п. 72.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352D2" w:rsidRDefault="00CC17B4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CC17B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C17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Для розв’язання спору між батьками щодо визначення місця проживання дитини один із батьків подає службі у справах дітей за місцем проживання (перебування) дитини необхідний пакет документів. </w:t>
            </w:r>
          </w:p>
          <w:p w:rsidR="00CC17B4" w:rsidRPr="00942D62" w:rsidRDefault="00CC17B4" w:rsidP="00D53FBC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CC17B4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bookmarkStart w:id="3" w:name="o29"/>
            <w:bookmarkStart w:id="4" w:name="o27"/>
            <w:bookmarkEnd w:id="3"/>
            <w:bookmarkEnd w:id="4"/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паспорта громадянина України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3.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реєстрації (проживання)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укладення або розірвання шлюбу (у разі наявності)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народження дитини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навчання, виховання дитини</w:t>
            </w: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.</w:t>
            </w:r>
          </w:p>
          <w:p w:rsidR="00CC17B4" w:rsidRPr="00CC17B4" w:rsidRDefault="00CC17B4" w:rsidP="00CC17B4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сплату аліментів (у разі наявності).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CC17B4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Не встановлено законодавством.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CC17B4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про визначення місця проживання (перебування) дитини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BB5E9C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5128"/>
    <w:rsid w:val="00647BAD"/>
    <w:rsid w:val="00773999"/>
    <w:rsid w:val="00BB5E9C"/>
    <w:rsid w:val="00CC17B4"/>
    <w:rsid w:val="00D95128"/>
    <w:rsid w:val="00FF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17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17B4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CC17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CC17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CC17B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CC17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CC17B4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CC1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4</cp:revision>
  <cp:lastPrinted>2025-01-28T08:24:00Z</cp:lastPrinted>
  <dcterms:created xsi:type="dcterms:W3CDTF">2025-01-23T13:21:00Z</dcterms:created>
  <dcterms:modified xsi:type="dcterms:W3CDTF">2025-01-28T08:24:00Z</dcterms:modified>
</cp:coreProperties>
</file>