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59" w:rsidRPr="00717DF4" w:rsidRDefault="00717DF4" w:rsidP="0063721F">
      <w:pPr>
        <w:rPr>
          <w:lang w:val="en-US"/>
        </w:rPr>
      </w:pPr>
      <w:r>
        <w:rPr>
          <w:lang w:val="en-US"/>
        </w:rPr>
        <w:t xml:space="preserve"> </w:t>
      </w:r>
    </w:p>
    <w:p w:rsidR="00836512" w:rsidRPr="00C904B7" w:rsidRDefault="00836512" w:rsidP="00836512">
      <w:pPr>
        <w:ind w:left="5245"/>
        <w:rPr>
          <w:lang w:val="uk-UA"/>
        </w:rPr>
      </w:pPr>
      <w:r w:rsidRPr="00C904B7">
        <w:rPr>
          <w:lang w:val="uk-UA"/>
        </w:rPr>
        <w:t>ЗАТВЕРДЖЕНО</w:t>
      </w:r>
    </w:p>
    <w:p w:rsidR="00836512" w:rsidRPr="00C904B7" w:rsidRDefault="00836512" w:rsidP="00836512">
      <w:pPr>
        <w:ind w:left="5245"/>
        <w:rPr>
          <w:lang w:val="uk-UA"/>
        </w:rPr>
      </w:pPr>
      <w:r w:rsidRPr="00C904B7">
        <w:rPr>
          <w:lang w:val="uk-UA"/>
        </w:rPr>
        <w:t xml:space="preserve">Рішення виконавчого комітету </w:t>
      </w:r>
    </w:p>
    <w:p w:rsidR="00836512" w:rsidRPr="00C904B7" w:rsidRDefault="00836512" w:rsidP="00836512">
      <w:pPr>
        <w:ind w:left="5245"/>
        <w:rPr>
          <w:lang w:val="uk-UA"/>
        </w:rPr>
      </w:pPr>
      <w:proofErr w:type="spellStart"/>
      <w:r w:rsidRPr="00C904B7">
        <w:rPr>
          <w:lang w:val="uk-UA"/>
        </w:rPr>
        <w:t>Мар’янівської</w:t>
      </w:r>
      <w:proofErr w:type="spellEnd"/>
      <w:r w:rsidRPr="00C904B7">
        <w:rPr>
          <w:lang w:val="uk-UA"/>
        </w:rPr>
        <w:t xml:space="preserve"> селищної ради </w:t>
      </w:r>
    </w:p>
    <w:p w:rsidR="00836512" w:rsidRPr="00C904B7" w:rsidRDefault="00D50660" w:rsidP="0046313F">
      <w:pPr>
        <w:ind w:left="5245"/>
        <w:rPr>
          <w:lang w:val="en-US"/>
        </w:rPr>
      </w:pPr>
      <w:r w:rsidRPr="00C904B7">
        <w:rPr>
          <w:lang w:val="uk-UA"/>
        </w:rPr>
        <w:t xml:space="preserve">від </w:t>
      </w:r>
      <w:r w:rsidR="0063721F">
        <w:rPr>
          <w:lang w:val="uk-UA"/>
        </w:rPr>
        <w:t xml:space="preserve"> 30 січня</w:t>
      </w:r>
      <w:r w:rsidR="00836512" w:rsidRPr="00C904B7">
        <w:rPr>
          <w:lang w:val="uk-UA"/>
        </w:rPr>
        <w:t xml:space="preserve"> 202</w:t>
      </w:r>
      <w:r w:rsidR="0063721F">
        <w:rPr>
          <w:lang w:val="uk-UA"/>
        </w:rPr>
        <w:t>5</w:t>
      </w:r>
      <w:r w:rsidR="00836512" w:rsidRPr="00C904B7">
        <w:rPr>
          <w:lang w:val="uk-UA"/>
        </w:rPr>
        <w:t xml:space="preserve"> року № </w:t>
      </w:r>
      <w:r w:rsidR="0063721F">
        <w:rPr>
          <w:lang w:val="uk-UA"/>
        </w:rPr>
        <w:t>1</w:t>
      </w:r>
    </w:p>
    <w:p w:rsidR="0046313F" w:rsidRPr="00C904B7" w:rsidRDefault="0046313F" w:rsidP="0046313F">
      <w:pPr>
        <w:ind w:left="5245"/>
        <w:rPr>
          <w:lang w:val="en-US"/>
        </w:rPr>
      </w:pPr>
    </w:p>
    <w:tbl>
      <w:tblPr>
        <w:tblW w:w="10265" w:type="dxa"/>
        <w:tblInd w:w="-34" w:type="dxa"/>
        <w:tblLook w:val="04A0"/>
      </w:tblPr>
      <w:tblGrid>
        <w:gridCol w:w="34"/>
        <w:gridCol w:w="576"/>
        <w:gridCol w:w="143"/>
        <w:gridCol w:w="3358"/>
        <w:gridCol w:w="5529"/>
        <w:gridCol w:w="141"/>
        <w:gridCol w:w="248"/>
        <w:gridCol w:w="236"/>
      </w:tblGrid>
      <w:tr w:rsidR="00836512" w:rsidRPr="00E12CBD" w:rsidTr="00A075CC">
        <w:tc>
          <w:tcPr>
            <w:tcW w:w="10029" w:type="dxa"/>
            <w:gridSpan w:val="7"/>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C904B7">
              <w:rPr>
                <w:b/>
                <w:lang w:val="uk-UA"/>
              </w:rPr>
              <w:t xml:space="preserve">ІНФОРМАЦІЙНА КАРТКА 12 – </w:t>
            </w:r>
            <w:r w:rsidR="00A075CC">
              <w:rPr>
                <w:b/>
                <w:lang w:val="uk-UA"/>
              </w:rPr>
              <w:t>03</w:t>
            </w:r>
            <w:r w:rsidR="00C904B7">
              <w:rPr>
                <w:b/>
                <w:lang w:val="uk-UA"/>
              </w:rPr>
              <w:t xml:space="preserve"> </w:t>
            </w:r>
            <w:r w:rsidRPr="00176159">
              <w:rPr>
                <w:b/>
                <w:lang w:val="uk-UA"/>
              </w:rPr>
              <w:t xml:space="preserve"> </w:t>
            </w:r>
            <w:r w:rsidR="00A075CC">
              <w:rPr>
                <w:b/>
                <w:lang w:val="uk-UA"/>
              </w:rPr>
              <w:t>( 00158</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A075CC" w:rsidRDefault="00A075CC" w:rsidP="0063721F">
            <w:pPr>
              <w:widowControl w:val="0"/>
              <w:autoSpaceDE w:val="0"/>
              <w:autoSpaceDN w:val="0"/>
              <w:adjustRightInd w:val="0"/>
              <w:ind w:right="-1"/>
              <w:jc w:val="center"/>
              <w:rPr>
                <w:b/>
                <w:lang w:val="uk-UA"/>
              </w:rPr>
            </w:pPr>
            <w:r>
              <w:rPr>
                <w:b/>
                <w:lang w:val="uk-UA"/>
              </w:rPr>
              <w:t xml:space="preserve">НАДАННЯ МІСТОБУДІВНИХ УМОВ ТА ОБМЕЖЕНЬ ЗАБУДОВИ </w:t>
            </w:r>
          </w:p>
          <w:p w:rsidR="0046313F" w:rsidRPr="0063721F" w:rsidRDefault="00A075CC" w:rsidP="0063721F">
            <w:pPr>
              <w:widowControl w:val="0"/>
              <w:autoSpaceDE w:val="0"/>
              <w:autoSpaceDN w:val="0"/>
              <w:adjustRightInd w:val="0"/>
              <w:ind w:right="-1"/>
              <w:jc w:val="center"/>
              <w:rPr>
                <w:b/>
                <w:sz w:val="28"/>
                <w:szCs w:val="28"/>
                <w:lang w:val="uk-UA"/>
              </w:rPr>
            </w:pPr>
            <w:r>
              <w:rPr>
                <w:b/>
                <w:lang w:val="uk-UA"/>
              </w:rPr>
              <w:t xml:space="preserve">ЗЕМЕЛЬНОЇ ДІЛЯНКИ </w:t>
            </w:r>
            <w:r w:rsidR="0063721F" w:rsidRPr="0063721F">
              <w:rPr>
                <w:b/>
                <w:sz w:val="28"/>
                <w:szCs w:val="28"/>
                <w:lang w:val="uk-UA"/>
              </w:rPr>
              <w:t>(крім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p w:rsidR="00836512" w:rsidRPr="00176159" w:rsidRDefault="00176159" w:rsidP="0063721F">
            <w:pPr>
              <w:widowControl w:val="0"/>
              <w:autoSpaceDE w:val="0"/>
              <w:autoSpaceDN w:val="0"/>
              <w:adjustRightInd w:val="0"/>
              <w:spacing w:line="276" w:lineRule="auto"/>
              <w:ind w:right="-1"/>
              <w:jc w:val="center"/>
              <w:rPr>
                <w:b/>
                <w:sz w:val="28"/>
                <w:szCs w:val="28"/>
                <w:lang w:val="uk-UA"/>
              </w:rPr>
            </w:pPr>
            <w:r>
              <w:rPr>
                <w:b/>
                <w:sz w:val="28"/>
                <w:szCs w:val="28"/>
                <w:lang w:val="uk-UA"/>
              </w:rPr>
              <w:t xml:space="preserve"> </w:t>
            </w: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A075CC">
        <w:trPr>
          <w:gridAfter w:val="3"/>
          <w:wAfter w:w="625" w:type="dxa"/>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D50660" w:rsidRDefault="00836512" w:rsidP="002B3E9E">
            <w:pPr>
              <w:jc w:val="both"/>
              <w:rPr>
                <w:b/>
                <w:lang w:val="uk-UA"/>
              </w:rPr>
            </w:pPr>
            <w:bookmarkStart w:id="0" w:name="n14"/>
            <w:bookmarkEnd w:id="0"/>
            <w:r w:rsidRPr="004A555F">
              <w:rPr>
                <w:lang w:val="uk-UA"/>
              </w:rPr>
              <w:t xml:space="preserve">                             </w:t>
            </w:r>
            <w:r w:rsidRPr="00D50660">
              <w:rPr>
                <w:b/>
                <w:lang w:val="uk-UA"/>
              </w:rPr>
              <w:t>Інформація про центр надання адміністративної послуги</w:t>
            </w:r>
          </w:p>
        </w:tc>
      </w:tr>
      <w:tr w:rsidR="00836512" w:rsidRPr="004A555F" w:rsidTr="00494747">
        <w:trPr>
          <w:gridAfter w:val="3"/>
          <w:wAfter w:w="625" w:type="dxa"/>
        </w:trPr>
        <w:tc>
          <w:tcPr>
            <w:tcW w:w="75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075CC">
            <w:pPr>
              <w:rPr>
                <w:lang w:val="uk-UA"/>
              </w:rPr>
            </w:pPr>
            <w:r w:rsidRPr="004A555F">
              <w:rPr>
                <w:lang w:val="uk-UA"/>
              </w:rPr>
              <w:t>1</w:t>
            </w:r>
          </w:p>
        </w:tc>
        <w:tc>
          <w:tcPr>
            <w:tcW w:w="335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6033CA">
            <w:pPr>
              <w:rPr>
                <w:bCs/>
                <w:i/>
                <w:iCs/>
                <w:lang w:val="uk-UA"/>
              </w:rPr>
            </w:pPr>
            <w:r w:rsidRPr="004A555F">
              <w:rPr>
                <w:lang w:val="uk-UA"/>
              </w:rPr>
              <w:t xml:space="preserve">Місцезнаходження </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50660" w:rsidRPr="00071E4A" w:rsidRDefault="00D50660" w:rsidP="006033CA">
            <w:pPr>
              <w:rPr>
                <w:bCs/>
                <w:iCs/>
                <w:lang w:val="uk-UA"/>
              </w:rPr>
            </w:pPr>
            <w:r w:rsidRPr="00071E4A">
              <w:rPr>
                <w:bCs/>
                <w:iCs/>
                <w:lang w:val="uk-UA"/>
              </w:rPr>
              <w:t xml:space="preserve">45744, Волинська область, </w:t>
            </w:r>
          </w:p>
          <w:p w:rsidR="00D50660" w:rsidRPr="00071E4A" w:rsidRDefault="00D50660" w:rsidP="006033CA">
            <w:pPr>
              <w:rPr>
                <w:bCs/>
                <w:iCs/>
                <w:lang w:val="uk-UA"/>
              </w:rPr>
            </w:pPr>
            <w:r w:rsidRPr="00071E4A">
              <w:rPr>
                <w:bCs/>
                <w:iCs/>
                <w:lang w:val="uk-UA"/>
              </w:rPr>
              <w:t xml:space="preserve">Луцький район, </w:t>
            </w:r>
            <w:r w:rsidR="0063721F">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D50660" w:rsidP="006033CA">
            <w:pPr>
              <w:rPr>
                <w:iCs/>
                <w:lang w:val="uk-UA"/>
              </w:rPr>
            </w:pPr>
            <w:r w:rsidRPr="00071E4A">
              <w:rPr>
                <w:bCs/>
                <w:iCs/>
                <w:lang w:val="uk-UA"/>
              </w:rPr>
              <w:t>вул.  Незалежності, 26.</w:t>
            </w:r>
          </w:p>
        </w:tc>
      </w:tr>
      <w:tr w:rsidR="00836512" w:rsidRPr="004A555F" w:rsidTr="00494747">
        <w:trPr>
          <w:gridAfter w:val="3"/>
          <w:wAfter w:w="625" w:type="dxa"/>
          <w:trHeight w:val="795"/>
        </w:trPr>
        <w:tc>
          <w:tcPr>
            <w:tcW w:w="75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075CC">
            <w:pPr>
              <w:rPr>
                <w:lang w:val="uk-UA"/>
              </w:rPr>
            </w:pPr>
            <w:r w:rsidRPr="004A555F">
              <w:rPr>
                <w:lang w:val="uk-UA"/>
              </w:rPr>
              <w:t>2</w:t>
            </w:r>
          </w:p>
        </w:tc>
        <w:tc>
          <w:tcPr>
            <w:tcW w:w="335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6033CA">
            <w:pPr>
              <w:rPr>
                <w:i/>
                <w:iCs/>
                <w:lang w:val="uk-UA"/>
              </w:rPr>
            </w:pPr>
            <w:r w:rsidRPr="004A555F">
              <w:rPr>
                <w:lang w:val="uk-UA"/>
              </w:rPr>
              <w:t xml:space="preserve">Інформація щодо режиму роботи </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50660" w:rsidRPr="00071E4A" w:rsidRDefault="00D50660" w:rsidP="006033CA">
            <w:pPr>
              <w:rPr>
                <w:iCs/>
                <w:lang w:val="uk-UA"/>
              </w:rPr>
            </w:pPr>
            <w:r w:rsidRPr="00071E4A">
              <w:rPr>
                <w:iCs/>
                <w:lang w:val="uk-UA"/>
              </w:rPr>
              <w:t>Понеділок, вівторок, четвер: 8.15 – 17.15;</w:t>
            </w:r>
          </w:p>
          <w:p w:rsidR="00D50660" w:rsidRPr="00071E4A" w:rsidRDefault="00D50660" w:rsidP="006033CA">
            <w:pPr>
              <w:rPr>
                <w:iCs/>
                <w:lang w:val="uk-UA"/>
              </w:rPr>
            </w:pPr>
            <w:r w:rsidRPr="00071E4A">
              <w:rPr>
                <w:iCs/>
                <w:lang w:val="uk-UA"/>
              </w:rPr>
              <w:t>середа: 8.15 – 20.00;</w:t>
            </w:r>
          </w:p>
          <w:p w:rsidR="00D50660" w:rsidRPr="00071E4A" w:rsidRDefault="00D50660" w:rsidP="006033CA">
            <w:pPr>
              <w:rPr>
                <w:iCs/>
                <w:lang w:val="uk-UA"/>
              </w:rPr>
            </w:pPr>
            <w:r w:rsidRPr="00071E4A">
              <w:rPr>
                <w:iCs/>
                <w:lang w:val="uk-UA"/>
              </w:rPr>
              <w:t>п’ятниця: 8.15 – 16.00</w:t>
            </w:r>
          </w:p>
          <w:p w:rsidR="00D50660" w:rsidRPr="00071E4A" w:rsidRDefault="00D50660" w:rsidP="006033CA">
            <w:pPr>
              <w:rPr>
                <w:iCs/>
                <w:lang w:val="uk-UA"/>
              </w:rPr>
            </w:pPr>
            <w:r w:rsidRPr="00071E4A">
              <w:rPr>
                <w:iCs/>
                <w:lang w:val="uk-UA"/>
              </w:rPr>
              <w:t>без перерви на обід.</w:t>
            </w:r>
          </w:p>
          <w:p w:rsidR="00836512" w:rsidRPr="004A555F" w:rsidRDefault="00D50660" w:rsidP="006033CA">
            <w:pPr>
              <w:rPr>
                <w:lang w:val="uk-UA"/>
              </w:rPr>
            </w:pPr>
            <w:r w:rsidRPr="00071E4A">
              <w:rPr>
                <w:iCs/>
                <w:lang w:val="uk-UA"/>
              </w:rPr>
              <w:t>Субота, неділя – вихідний.</w:t>
            </w:r>
          </w:p>
        </w:tc>
      </w:tr>
      <w:tr w:rsidR="00836512" w:rsidRPr="00E12CBD" w:rsidTr="00494747">
        <w:trPr>
          <w:gridAfter w:val="3"/>
          <w:wAfter w:w="625" w:type="dxa"/>
          <w:trHeight w:val="795"/>
        </w:trPr>
        <w:tc>
          <w:tcPr>
            <w:tcW w:w="75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075CC">
            <w:pPr>
              <w:rPr>
                <w:lang w:val="uk-UA"/>
              </w:rPr>
            </w:pPr>
            <w:r w:rsidRPr="004A555F">
              <w:rPr>
                <w:lang w:val="uk-UA"/>
              </w:rPr>
              <w:t>3</w:t>
            </w:r>
          </w:p>
        </w:tc>
        <w:tc>
          <w:tcPr>
            <w:tcW w:w="335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6033CA">
            <w:pPr>
              <w:rPr>
                <w:lang w:val="uk-UA"/>
              </w:rPr>
            </w:pPr>
            <w:r w:rsidRPr="004A555F">
              <w:rPr>
                <w:lang w:val="uk-UA"/>
              </w:rPr>
              <w:t xml:space="preserve">Телефон, адреса електронної пошти та </w:t>
            </w:r>
            <w:proofErr w:type="spellStart"/>
            <w:r w:rsidRPr="004A555F">
              <w:rPr>
                <w:lang w:val="uk-UA"/>
              </w:rPr>
              <w:t>веб-сайт</w:t>
            </w:r>
            <w:proofErr w:type="spellEnd"/>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3721F" w:rsidRDefault="0063721F" w:rsidP="0063721F">
            <w:pPr>
              <w:rPr>
                <w:bCs/>
                <w:iCs/>
                <w:color w:val="000000"/>
                <w:lang w:val="uk-UA"/>
              </w:rPr>
            </w:pPr>
            <w:r>
              <w:rPr>
                <w:bCs/>
                <w:iCs/>
                <w:lang w:val="uk-UA"/>
              </w:rPr>
              <w:t>Тел./факс: +380 (095) 662 00 86,</w:t>
            </w:r>
          </w:p>
          <w:p w:rsidR="00C901AD" w:rsidRPr="00C904B7" w:rsidRDefault="00C901AD" w:rsidP="006033CA">
            <w:pPr>
              <w:rPr>
                <w:bCs/>
                <w:iCs/>
                <w:lang w:val="uk-UA"/>
              </w:rPr>
            </w:pPr>
            <w:r w:rsidRPr="00C904B7">
              <w:rPr>
                <w:bCs/>
                <w:iCs/>
                <w:lang w:val="uk-UA"/>
              </w:rPr>
              <w:t xml:space="preserve">електронна адреса: </w:t>
            </w:r>
          </w:p>
          <w:p w:rsidR="00C901AD" w:rsidRPr="00C904B7" w:rsidRDefault="00F413B7" w:rsidP="006033CA">
            <w:pPr>
              <w:rPr>
                <w:bCs/>
                <w:color w:val="000000"/>
                <w:shd w:val="clear" w:color="auto" w:fill="FFFFFF"/>
                <w:lang w:val="uk-UA"/>
              </w:rPr>
            </w:pPr>
            <w:hyperlink r:id="rId5" w:history="1">
              <w:r w:rsidR="00C901AD" w:rsidRPr="00C904B7">
                <w:rPr>
                  <w:rStyle w:val="a3"/>
                  <w:bCs/>
                  <w:color w:val="000000"/>
                  <w:u w:val="none"/>
                  <w:shd w:val="clear" w:color="auto" w:fill="FFFFFF"/>
                  <w:lang w:val="uk-UA"/>
                </w:rPr>
                <w:t>maryanivka_znap@ukr.net</w:t>
              </w:r>
            </w:hyperlink>
            <w:r w:rsidR="00C901AD" w:rsidRPr="00C904B7">
              <w:rPr>
                <w:bCs/>
                <w:color w:val="000000"/>
                <w:shd w:val="clear" w:color="auto" w:fill="FFFFFF"/>
                <w:lang w:val="uk-UA"/>
              </w:rPr>
              <w:t>;</w:t>
            </w:r>
          </w:p>
          <w:p w:rsidR="008933AD" w:rsidRPr="00C901AD" w:rsidRDefault="00F413B7" w:rsidP="006033CA">
            <w:pPr>
              <w:rPr>
                <w:bCs/>
                <w:shd w:val="clear" w:color="auto" w:fill="FFFFFF"/>
                <w:lang w:val="uk-UA"/>
              </w:rPr>
            </w:pPr>
            <w:r>
              <w:fldChar w:fldCharType="begin"/>
            </w:r>
            <w:r>
              <w:instrText>HYPERLINK</w:instrText>
            </w:r>
            <w:r w:rsidRPr="00E12CBD">
              <w:rPr>
                <w:lang w:val="uk-UA"/>
              </w:rPr>
              <w:instrText xml:space="preserve"> "</w:instrText>
            </w:r>
            <w:r>
              <w:instrText>https</w:instrText>
            </w:r>
            <w:r w:rsidRPr="00E12CBD">
              <w:rPr>
                <w:lang w:val="uk-UA"/>
              </w:rPr>
              <w:instrText>://</w:instrText>
            </w:r>
            <w:r>
              <w:instrText>maryanivska</w:instrText>
            </w:r>
            <w:r w:rsidRPr="00E12CBD">
              <w:rPr>
                <w:lang w:val="uk-UA"/>
              </w:rPr>
              <w:instrText>.</w:instrText>
            </w:r>
            <w:r>
              <w:instrText>dosvit</w:instrText>
            </w:r>
            <w:r w:rsidRPr="00E12CBD">
              <w:rPr>
                <w:lang w:val="uk-UA"/>
              </w:rPr>
              <w:instrText>.</w:instrText>
            </w:r>
            <w:r>
              <w:instrText>org</w:instrText>
            </w:r>
            <w:r w:rsidRPr="00E12CBD">
              <w:rPr>
                <w:lang w:val="uk-UA"/>
              </w:rPr>
              <w:instrText>.</w:instrText>
            </w:r>
            <w:r>
              <w:instrText>ua</w:instrText>
            </w:r>
            <w:r w:rsidRPr="00E12CBD">
              <w:rPr>
                <w:lang w:val="uk-UA"/>
              </w:rPr>
              <w:instrText>/" \</w:instrText>
            </w:r>
            <w:r>
              <w:instrText>t</w:instrText>
            </w:r>
            <w:r w:rsidRPr="00E12CBD">
              <w:rPr>
                <w:lang w:val="uk-UA"/>
              </w:rPr>
              <w:instrText xml:space="preserve"> "_</w:instrText>
            </w:r>
            <w:r>
              <w:instrText>blank</w:instrText>
            </w:r>
            <w:r w:rsidRPr="00E12CBD">
              <w:rPr>
                <w:lang w:val="uk-UA"/>
              </w:rPr>
              <w:instrText>"</w:instrText>
            </w:r>
            <w:r>
              <w:fldChar w:fldCharType="separate"/>
            </w:r>
            <w:r w:rsidR="00C901AD" w:rsidRPr="00C904B7">
              <w:rPr>
                <w:rStyle w:val="a3"/>
                <w:color w:val="000000"/>
                <w:u w:val="none"/>
                <w:lang w:val="uk-UA"/>
              </w:rPr>
              <w:t>https://maryanivska.dosvit.org.ua/</w:t>
            </w:r>
            <w:r>
              <w:fldChar w:fldCharType="end"/>
            </w:r>
            <w:r w:rsidR="00C901AD">
              <w:rPr>
                <w:color w:val="000000"/>
                <w:lang w:val="uk-UA"/>
              </w:rPr>
              <w:t>.</w:t>
            </w:r>
          </w:p>
        </w:tc>
      </w:tr>
      <w:tr w:rsidR="00836512" w:rsidRPr="004A555F" w:rsidTr="00494747">
        <w:trPr>
          <w:gridAfter w:val="3"/>
          <w:wAfter w:w="625" w:type="dxa"/>
          <w:trHeight w:val="795"/>
        </w:trPr>
        <w:tc>
          <w:tcPr>
            <w:tcW w:w="75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075CC">
            <w:pPr>
              <w:rPr>
                <w:lang w:val="uk-UA"/>
              </w:rPr>
            </w:pPr>
            <w:r w:rsidRPr="004A555F">
              <w:rPr>
                <w:lang w:val="uk-UA"/>
              </w:rPr>
              <w:t>4</w:t>
            </w:r>
          </w:p>
        </w:tc>
        <w:tc>
          <w:tcPr>
            <w:tcW w:w="335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6033CA">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904B7" w:rsidRDefault="00A123F6" w:rsidP="006033CA">
            <w:pPr>
              <w:rPr>
                <w:lang w:val="uk-UA"/>
              </w:rPr>
            </w:pPr>
            <w:r>
              <w:rPr>
                <w:lang w:val="uk-UA"/>
              </w:rPr>
              <w:t>ВРМ</w:t>
            </w:r>
            <w:r w:rsidRPr="00071E4A">
              <w:rPr>
                <w:lang w:val="uk-UA"/>
              </w:rPr>
              <w:t xml:space="preserve"> </w:t>
            </w:r>
          </w:p>
          <w:p w:rsidR="00C901AD" w:rsidRPr="00071E4A" w:rsidRDefault="00C901AD" w:rsidP="006033CA">
            <w:pPr>
              <w:rPr>
                <w:lang w:val="uk-UA"/>
              </w:rPr>
            </w:pPr>
            <w:r w:rsidRPr="00071E4A">
              <w:rPr>
                <w:lang w:val="uk-UA"/>
              </w:rPr>
              <w:t xml:space="preserve">Волинська обл., Луцький район, </w:t>
            </w:r>
          </w:p>
          <w:p w:rsidR="00C901AD" w:rsidRPr="00B93E27" w:rsidRDefault="00C901AD" w:rsidP="006033CA">
            <w:pPr>
              <w:rPr>
                <w:color w:val="000000"/>
                <w:lang w:val="uk-UA"/>
              </w:rPr>
            </w:pPr>
            <w:r w:rsidRPr="00071E4A">
              <w:rPr>
                <w:lang w:val="uk-UA"/>
              </w:rPr>
              <w:t xml:space="preserve">с. </w:t>
            </w:r>
            <w:r w:rsidRPr="00B93E27">
              <w:rPr>
                <w:color w:val="000000"/>
                <w:lang w:val="uk-UA"/>
              </w:rPr>
              <w:t>Бужани, вул. Центральна, 47а.</w:t>
            </w:r>
          </w:p>
          <w:p w:rsidR="00836512" w:rsidRPr="002B3E9E" w:rsidRDefault="00836512" w:rsidP="006033CA">
            <w:pPr>
              <w:rPr>
                <w:lang w:val="uk-UA"/>
              </w:rPr>
            </w:pPr>
          </w:p>
        </w:tc>
      </w:tr>
      <w:tr w:rsidR="00836512" w:rsidRPr="00E12CBD" w:rsidTr="00494747">
        <w:trPr>
          <w:gridAfter w:val="3"/>
          <w:wAfter w:w="625" w:type="dxa"/>
        </w:trPr>
        <w:tc>
          <w:tcPr>
            <w:tcW w:w="75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075CC">
            <w:pPr>
              <w:rPr>
                <w:lang w:val="uk-UA"/>
              </w:rPr>
            </w:pPr>
            <w:r w:rsidRPr="004A555F">
              <w:rPr>
                <w:lang w:val="uk-UA"/>
              </w:rPr>
              <w:t>5</w:t>
            </w:r>
          </w:p>
        </w:tc>
        <w:tc>
          <w:tcPr>
            <w:tcW w:w="335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6033CA">
            <w:pPr>
              <w:rPr>
                <w:bCs/>
                <w:i/>
                <w:iCs/>
                <w:lang w:val="uk-UA"/>
              </w:rPr>
            </w:pPr>
            <w:r w:rsidRPr="004A555F">
              <w:rPr>
                <w:lang w:val="uk-UA"/>
              </w:rPr>
              <w:t xml:space="preserve">Телефон, адреса електронної пошти та </w:t>
            </w:r>
            <w:proofErr w:type="spellStart"/>
            <w:r w:rsidRPr="004A555F">
              <w:rPr>
                <w:lang w:val="uk-UA"/>
              </w:rPr>
              <w:t>веб-сайт</w:t>
            </w:r>
            <w:proofErr w:type="spellEnd"/>
            <w:r w:rsidRPr="004A555F">
              <w:rPr>
                <w:lang w:val="uk-UA"/>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3721F" w:rsidRDefault="0063721F" w:rsidP="0063721F">
            <w:pPr>
              <w:rPr>
                <w:bCs/>
                <w:iCs/>
                <w:color w:val="000000"/>
                <w:lang w:val="uk-UA"/>
              </w:rPr>
            </w:pPr>
            <w:r>
              <w:rPr>
                <w:bCs/>
                <w:iCs/>
                <w:lang w:val="uk-UA"/>
              </w:rPr>
              <w:t>Тел./факс: +380 (095) 662 00 86,</w:t>
            </w:r>
          </w:p>
          <w:p w:rsidR="00C901AD" w:rsidRPr="00DD1F78" w:rsidRDefault="0063721F" w:rsidP="006033CA">
            <w:pPr>
              <w:rPr>
                <w:bCs/>
                <w:iCs/>
                <w:color w:val="000000"/>
                <w:lang w:val="uk-UA"/>
              </w:rPr>
            </w:pPr>
            <w:r>
              <w:rPr>
                <w:bCs/>
                <w:iCs/>
                <w:color w:val="000000"/>
                <w:lang w:val="uk-UA"/>
              </w:rPr>
              <w:t>е</w:t>
            </w:r>
            <w:r w:rsidR="00C901AD" w:rsidRPr="00DD1F78">
              <w:rPr>
                <w:bCs/>
                <w:iCs/>
                <w:color w:val="000000"/>
                <w:lang w:val="uk-UA"/>
              </w:rPr>
              <w:t>лектронна адреса:</w:t>
            </w:r>
          </w:p>
          <w:p w:rsidR="00C901AD" w:rsidRPr="00C901AD" w:rsidRDefault="00F413B7" w:rsidP="006033CA">
            <w:pPr>
              <w:rPr>
                <w:bCs/>
                <w:color w:val="000000"/>
                <w:shd w:val="clear" w:color="auto" w:fill="FFFFFF"/>
                <w:lang w:val="uk-UA"/>
              </w:rPr>
            </w:pPr>
            <w:hyperlink r:id="rId6" w:history="1">
              <w:r w:rsidR="00C901AD" w:rsidRPr="00C901AD">
                <w:rPr>
                  <w:rStyle w:val="a3"/>
                  <w:bCs/>
                  <w:color w:val="000000"/>
                  <w:u w:val="none"/>
                  <w:shd w:val="clear" w:color="auto" w:fill="FFFFFF"/>
                  <w:lang w:val="uk-UA"/>
                </w:rPr>
                <w:t>maryanivka_znap@ukr.net</w:t>
              </w:r>
            </w:hyperlink>
            <w:r w:rsidR="00C901AD" w:rsidRPr="00C901AD">
              <w:rPr>
                <w:bCs/>
                <w:color w:val="000000"/>
                <w:shd w:val="clear" w:color="auto" w:fill="FFFFFF"/>
                <w:lang w:val="uk-UA"/>
              </w:rPr>
              <w:t>;</w:t>
            </w:r>
          </w:p>
          <w:p w:rsidR="00836512" w:rsidRPr="00C901AD" w:rsidRDefault="00F413B7" w:rsidP="006033CA">
            <w:pPr>
              <w:rPr>
                <w:i/>
                <w:iCs/>
                <w:lang w:val="uk-UA"/>
              </w:rPr>
            </w:pPr>
            <w:hyperlink r:id="rId7" w:tgtFrame="_blank" w:history="1">
              <w:r w:rsidR="00C901AD" w:rsidRPr="00C901AD">
                <w:rPr>
                  <w:rStyle w:val="a3"/>
                  <w:color w:val="000000"/>
                  <w:u w:val="none"/>
                  <w:lang w:val="uk-UA"/>
                </w:rPr>
                <w:t>https://maryanivska.dosvit.org.ua/</w:t>
              </w:r>
            </w:hyperlink>
            <w:r w:rsidR="00C901AD">
              <w:rPr>
                <w:color w:val="000000"/>
                <w:lang w:val="uk-UA"/>
              </w:rPr>
              <w:t>.</w:t>
            </w:r>
          </w:p>
        </w:tc>
      </w:tr>
      <w:tr w:rsidR="00836512" w:rsidRPr="004A555F" w:rsidTr="00A075CC">
        <w:trPr>
          <w:gridAfter w:val="3"/>
          <w:wAfter w:w="625" w:type="dxa"/>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A555F" w:rsidRDefault="00836512" w:rsidP="006033CA">
            <w:pPr>
              <w:rPr>
                <w:lang w:val="uk-UA"/>
              </w:rPr>
            </w:pPr>
            <w:r w:rsidRPr="004A555F">
              <w:rPr>
                <w:rStyle w:val="rvts9"/>
                <w:b/>
                <w:bCs/>
                <w:lang w:val="uk-UA"/>
              </w:rPr>
              <w:t>Нормативні акти, якими регламентується надання адміністративної послуги</w:t>
            </w:r>
          </w:p>
        </w:tc>
      </w:tr>
      <w:tr w:rsidR="00836512" w:rsidRPr="00C901AD" w:rsidTr="00494747">
        <w:trPr>
          <w:gridAfter w:val="3"/>
          <w:wAfter w:w="625" w:type="dxa"/>
          <w:trHeight w:val="720"/>
        </w:trPr>
        <w:tc>
          <w:tcPr>
            <w:tcW w:w="75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6636E8">
            <w:pPr>
              <w:jc w:val="both"/>
              <w:rPr>
                <w:lang w:val="uk-UA"/>
              </w:rPr>
            </w:pPr>
            <w:r w:rsidRPr="004A555F">
              <w:rPr>
                <w:lang w:val="uk-UA"/>
              </w:rPr>
              <w:t>6</w:t>
            </w:r>
          </w:p>
        </w:tc>
        <w:tc>
          <w:tcPr>
            <w:tcW w:w="335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4A555F" w:rsidRDefault="00836512" w:rsidP="006636E8">
            <w:pPr>
              <w:jc w:val="both"/>
              <w:rPr>
                <w:lang w:val="uk-UA"/>
              </w:rPr>
            </w:pPr>
            <w:r w:rsidRPr="004A555F">
              <w:rPr>
                <w:lang w:val="uk-UA"/>
              </w:rPr>
              <w:t>Закони України</w:t>
            </w:r>
          </w:p>
          <w:p w:rsidR="00836512" w:rsidRPr="004A555F" w:rsidRDefault="00836512" w:rsidP="006636E8">
            <w:pPr>
              <w:jc w:val="both"/>
              <w:rPr>
                <w:lang w:val="uk-UA"/>
              </w:rPr>
            </w:pP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075CC" w:rsidRDefault="00C901AD" w:rsidP="006636E8">
            <w:pPr>
              <w:jc w:val="both"/>
              <w:rPr>
                <w:noProof/>
                <w:lang w:val="uk-UA"/>
              </w:rPr>
            </w:pPr>
            <w:r>
              <w:rPr>
                <w:color w:val="000000" w:themeColor="text1"/>
                <w:lang w:val="uk-UA"/>
              </w:rPr>
              <w:t>Закон України «</w:t>
            </w:r>
            <w:r w:rsidR="00A075CC" w:rsidRPr="00A075CC">
              <w:rPr>
                <w:color w:val="000000" w:themeColor="text1"/>
                <w:lang w:val="uk-UA"/>
              </w:rPr>
              <w:t>Про регул</w:t>
            </w:r>
            <w:r>
              <w:rPr>
                <w:color w:val="000000" w:themeColor="text1"/>
                <w:lang w:val="uk-UA"/>
              </w:rPr>
              <w:t>ювання містобудівної діяльності».</w:t>
            </w:r>
            <w:r w:rsidR="00A075CC" w:rsidRPr="00A075CC">
              <w:rPr>
                <w:color w:val="000000" w:themeColor="text1"/>
                <w:lang w:val="uk-UA"/>
              </w:rPr>
              <w:t xml:space="preserve"> </w:t>
            </w:r>
          </w:p>
        </w:tc>
      </w:tr>
      <w:tr w:rsidR="00836512" w:rsidRPr="004A555F" w:rsidTr="00494747">
        <w:trPr>
          <w:gridAfter w:val="3"/>
          <w:wAfter w:w="625" w:type="dxa"/>
          <w:trHeight w:val="478"/>
        </w:trPr>
        <w:tc>
          <w:tcPr>
            <w:tcW w:w="75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6636E8">
            <w:pPr>
              <w:jc w:val="both"/>
              <w:rPr>
                <w:lang w:val="uk-UA"/>
              </w:rPr>
            </w:pPr>
            <w:r w:rsidRPr="004A555F">
              <w:rPr>
                <w:lang w:val="uk-UA"/>
              </w:rPr>
              <w:t>7</w:t>
            </w:r>
          </w:p>
        </w:tc>
        <w:tc>
          <w:tcPr>
            <w:tcW w:w="335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6636E8">
            <w:pPr>
              <w:jc w:val="both"/>
              <w:rPr>
                <w:lang w:val="uk-UA"/>
              </w:rPr>
            </w:pPr>
            <w:r w:rsidRPr="004A555F">
              <w:rPr>
                <w:lang w:val="uk-UA" w:eastAsia="uk-UA"/>
              </w:rPr>
              <w:t>Акти Кабінету Міністрів України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C901AD" w:rsidP="006636E8">
            <w:pPr>
              <w:jc w:val="both"/>
              <w:rPr>
                <w:lang w:val="uk-UA"/>
              </w:rPr>
            </w:pPr>
            <w:r>
              <w:rPr>
                <w:color w:val="000000" w:themeColor="text1"/>
                <w:lang w:val="uk-UA"/>
              </w:rPr>
              <w:t>Наказ ЦОВВ від 31.05.2017 №</w:t>
            </w:r>
            <w:r w:rsidR="00A123F6">
              <w:rPr>
                <w:color w:val="000000" w:themeColor="text1"/>
                <w:lang w:val="uk-UA"/>
              </w:rPr>
              <w:t xml:space="preserve"> </w:t>
            </w:r>
            <w:r>
              <w:rPr>
                <w:color w:val="000000" w:themeColor="text1"/>
                <w:lang w:val="uk-UA"/>
              </w:rPr>
              <w:t>135 «</w:t>
            </w:r>
            <w:r w:rsidR="00A075CC" w:rsidRPr="00A075CC">
              <w:rPr>
                <w:color w:val="000000" w:themeColor="text1"/>
                <w:lang w:val="uk-UA"/>
              </w:rPr>
              <w:t>Про затвердження Порядку ведення реєстру</w:t>
            </w:r>
            <w:r>
              <w:rPr>
                <w:color w:val="000000" w:themeColor="text1"/>
                <w:lang w:val="uk-UA"/>
              </w:rPr>
              <w:t xml:space="preserve"> містобудівних умов та обмежень»</w:t>
            </w:r>
            <w:r w:rsidR="00A075CC" w:rsidRPr="00A075CC">
              <w:rPr>
                <w:color w:val="000000" w:themeColor="text1"/>
                <w:lang w:val="uk-UA"/>
              </w:rPr>
              <w:t xml:space="preserve"> за текстом</w:t>
            </w:r>
            <w:r w:rsidR="00A075CC">
              <w:rPr>
                <w:color w:val="000000" w:themeColor="text1"/>
                <w:lang w:val="uk-UA"/>
              </w:rPr>
              <w:t>.</w:t>
            </w:r>
          </w:p>
        </w:tc>
      </w:tr>
      <w:tr w:rsidR="00836512" w:rsidRPr="004A555F" w:rsidTr="00494747">
        <w:trPr>
          <w:gridAfter w:val="3"/>
          <w:wAfter w:w="625" w:type="dxa"/>
          <w:trHeight w:val="720"/>
        </w:trPr>
        <w:tc>
          <w:tcPr>
            <w:tcW w:w="753" w:type="dxa"/>
            <w:gridSpan w:val="3"/>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6636E8">
            <w:pPr>
              <w:jc w:val="both"/>
              <w:rPr>
                <w:lang w:val="uk-UA"/>
              </w:rPr>
            </w:pPr>
            <w:r w:rsidRPr="004A555F">
              <w:rPr>
                <w:lang w:val="uk-UA"/>
              </w:rPr>
              <w:t>8</w:t>
            </w:r>
          </w:p>
        </w:tc>
        <w:tc>
          <w:tcPr>
            <w:tcW w:w="335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6636E8">
            <w:pPr>
              <w:jc w:val="both"/>
              <w:rPr>
                <w:lang w:val="uk-UA" w:eastAsia="uk-UA"/>
              </w:rPr>
            </w:pPr>
            <w:r w:rsidRPr="004A555F">
              <w:rPr>
                <w:lang w:val="uk-UA" w:eastAsia="uk-UA"/>
              </w:rPr>
              <w:t>Акти центральних органів виконавчої влади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836512" w:rsidP="006636E8">
            <w:pPr>
              <w:jc w:val="both"/>
              <w:rPr>
                <w:lang w:val="uk-UA" w:eastAsia="en-US"/>
              </w:rPr>
            </w:pPr>
            <w:r w:rsidRPr="004A555F">
              <w:rPr>
                <w:lang w:val="uk-UA" w:eastAsia="en-US"/>
              </w:rPr>
              <w:t>-</w:t>
            </w:r>
          </w:p>
        </w:tc>
      </w:tr>
      <w:tr w:rsidR="00A075CC" w:rsidRPr="00A075CC" w:rsidTr="00A075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34" w:type="dxa"/>
          <w:wAfter w:w="484" w:type="dxa"/>
          <w:trHeight w:val="708"/>
        </w:trPr>
        <w:tc>
          <w:tcPr>
            <w:tcW w:w="9747" w:type="dxa"/>
            <w:gridSpan w:val="5"/>
            <w:vAlign w:val="center"/>
          </w:tcPr>
          <w:p w:rsidR="00A075CC" w:rsidRPr="00A075CC" w:rsidRDefault="00A075CC" w:rsidP="006636E8">
            <w:pPr>
              <w:jc w:val="both"/>
              <w:rPr>
                <w:b/>
                <w:noProof/>
                <w:lang w:val="uk-UA"/>
              </w:rPr>
            </w:pPr>
            <w:r w:rsidRPr="00A075CC">
              <w:rPr>
                <w:b/>
                <w:noProof/>
                <w:lang w:val="uk-UA"/>
              </w:rPr>
              <w:lastRenderedPageBreak/>
              <w:t>Умови отримання адміністративної послуги</w:t>
            </w:r>
          </w:p>
          <w:p w:rsidR="00A075CC" w:rsidRPr="00A075CC" w:rsidRDefault="00A075CC" w:rsidP="006636E8">
            <w:pPr>
              <w:jc w:val="both"/>
              <w:rPr>
                <w:bCs/>
                <w:noProof/>
                <w:lang w:val="uk-UA"/>
              </w:rPr>
            </w:pPr>
          </w:p>
        </w:tc>
      </w:tr>
      <w:tr w:rsidR="00A075CC" w:rsidRPr="00A075CC" w:rsidTr="00494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34" w:type="dxa"/>
          <w:wAfter w:w="484" w:type="dxa"/>
          <w:trHeight w:val="708"/>
        </w:trPr>
        <w:tc>
          <w:tcPr>
            <w:tcW w:w="576" w:type="dxa"/>
            <w:vAlign w:val="center"/>
          </w:tcPr>
          <w:p w:rsidR="00A075CC" w:rsidRPr="00A075CC" w:rsidRDefault="00A075CC" w:rsidP="006636E8">
            <w:pPr>
              <w:jc w:val="both"/>
              <w:rPr>
                <w:bCs/>
                <w:noProof/>
                <w:lang w:val="uk-UA"/>
              </w:rPr>
            </w:pPr>
            <w:r w:rsidRPr="00A075CC">
              <w:rPr>
                <w:bCs/>
                <w:noProof/>
                <w:lang w:val="uk-UA"/>
              </w:rPr>
              <w:t>9</w:t>
            </w:r>
          </w:p>
        </w:tc>
        <w:tc>
          <w:tcPr>
            <w:tcW w:w="3501" w:type="dxa"/>
            <w:gridSpan w:val="2"/>
            <w:vAlign w:val="center"/>
          </w:tcPr>
          <w:p w:rsidR="00A075CC" w:rsidRPr="00A075CC" w:rsidRDefault="00A075CC" w:rsidP="006636E8">
            <w:pPr>
              <w:jc w:val="both"/>
              <w:rPr>
                <w:bCs/>
                <w:noProof/>
                <w:lang w:val="uk-UA"/>
              </w:rPr>
            </w:pPr>
            <w:r w:rsidRPr="00A075CC">
              <w:rPr>
                <w:bCs/>
                <w:noProof/>
                <w:lang w:val="uk-UA"/>
              </w:rPr>
              <w:t>Підстава для одержання адміністративної послуги</w:t>
            </w:r>
          </w:p>
        </w:tc>
        <w:tc>
          <w:tcPr>
            <w:tcW w:w="5670" w:type="dxa"/>
            <w:gridSpan w:val="2"/>
            <w:vAlign w:val="center"/>
          </w:tcPr>
          <w:p w:rsidR="00A075CC" w:rsidRPr="00A075CC" w:rsidRDefault="00A075CC" w:rsidP="006636E8">
            <w:pPr>
              <w:jc w:val="both"/>
              <w:rPr>
                <w:bCs/>
                <w:noProof/>
                <w:lang w:val="uk-UA"/>
              </w:rPr>
            </w:pPr>
            <w:r w:rsidRPr="00A075CC">
              <w:rPr>
                <w:bCs/>
                <w:noProof/>
                <w:lang w:val="uk-UA"/>
              </w:rPr>
              <w:t>Заява та пакет документів</w:t>
            </w:r>
            <w:r>
              <w:rPr>
                <w:bCs/>
                <w:noProof/>
                <w:lang w:val="uk-UA"/>
              </w:rPr>
              <w:t>.</w:t>
            </w:r>
          </w:p>
        </w:tc>
      </w:tr>
      <w:tr w:rsidR="00A075CC" w:rsidRPr="00A075CC" w:rsidTr="00494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34" w:type="dxa"/>
          <w:wAfter w:w="484" w:type="dxa"/>
        </w:trPr>
        <w:tc>
          <w:tcPr>
            <w:tcW w:w="576" w:type="dxa"/>
          </w:tcPr>
          <w:p w:rsidR="00A075CC" w:rsidRPr="00A075CC" w:rsidRDefault="00A075CC" w:rsidP="006636E8">
            <w:pPr>
              <w:jc w:val="both"/>
              <w:rPr>
                <w:bCs/>
                <w:noProof/>
                <w:lang w:val="uk-UA"/>
              </w:rPr>
            </w:pPr>
            <w:r w:rsidRPr="00A075CC">
              <w:rPr>
                <w:bCs/>
                <w:noProof/>
                <w:lang w:val="uk-UA"/>
              </w:rPr>
              <w:t>10</w:t>
            </w:r>
          </w:p>
        </w:tc>
        <w:tc>
          <w:tcPr>
            <w:tcW w:w="3501" w:type="dxa"/>
            <w:gridSpan w:val="2"/>
          </w:tcPr>
          <w:p w:rsidR="00A075CC" w:rsidRPr="00A075CC" w:rsidRDefault="00A075CC" w:rsidP="006636E8">
            <w:pPr>
              <w:jc w:val="both"/>
              <w:rPr>
                <w:bCs/>
                <w:noProof/>
                <w:lang w:val="uk-UA"/>
              </w:rPr>
            </w:pPr>
            <w:r w:rsidRPr="00A075CC">
              <w:rPr>
                <w:bCs/>
                <w:noProof/>
                <w:lang w:val="uk-UA"/>
              </w:rPr>
              <w:t>Вичерпний перелік документів необхідних для отримання  адміністративної послуги, а також вимоги до них</w:t>
            </w:r>
          </w:p>
        </w:tc>
        <w:tc>
          <w:tcPr>
            <w:tcW w:w="5670" w:type="dxa"/>
            <w:gridSpan w:val="2"/>
          </w:tcPr>
          <w:p w:rsidR="00A075CC" w:rsidRPr="00A075CC" w:rsidRDefault="00494747" w:rsidP="006636E8">
            <w:pPr>
              <w:jc w:val="both"/>
              <w:rPr>
                <w:b/>
                <w:noProof/>
                <w:lang w:val="uk-UA"/>
              </w:rPr>
            </w:pPr>
            <w:r>
              <w:rPr>
                <w:b/>
                <w:noProof/>
                <w:lang w:val="uk-UA"/>
              </w:rPr>
              <w:t xml:space="preserve"> </w:t>
            </w:r>
            <w:r w:rsidR="00A075CC" w:rsidRPr="00A075CC">
              <w:rPr>
                <w:b/>
                <w:noProof/>
                <w:lang w:val="uk-UA"/>
              </w:rPr>
              <w:t>Для отримання містобудівних умов та обмежень</w:t>
            </w:r>
            <w:r w:rsidR="00C901AD">
              <w:rPr>
                <w:b/>
                <w:noProof/>
                <w:lang w:val="uk-UA"/>
              </w:rPr>
              <w:t xml:space="preserve"> </w:t>
            </w:r>
            <w:r w:rsidR="00116418">
              <w:rPr>
                <w:b/>
                <w:noProof/>
                <w:lang w:val="uk-UA"/>
              </w:rPr>
              <w:t xml:space="preserve">забудови земельної ділянки </w:t>
            </w:r>
            <w:r w:rsidR="00A075CC" w:rsidRPr="00A075CC">
              <w:rPr>
                <w:b/>
                <w:noProof/>
                <w:lang w:val="uk-UA"/>
              </w:rPr>
              <w:t xml:space="preserve"> до заяви замовником додаються:</w:t>
            </w:r>
          </w:p>
          <w:p w:rsidR="00A075CC" w:rsidRPr="00A075CC" w:rsidRDefault="00C901AD" w:rsidP="006636E8">
            <w:pPr>
              <w:jc w:val="both"/>
              <w:rPr>
                <w:noProof/>
                <w:lang w:val="uk-UA"/>
              </w:rPr>
            </w:pPr>
            <w:r>
              <w:rPr>
                <w:noProof/>
                <w:lang w:val="uk-UA"/>
              </w:rPr>
              <w:t xml:space="preserve">- </w:t>
            </w:r>
            <w:r w:rsidR="00A075CC" w:rsidRPr="00A075CC">
              <w:rPr>
                <w:noProof/>
                <w:lang w:val="uk-UA"/>
              </w:rPr>
              <w:t xml:space="preserve">копія документа, що посвідчує право власності чи користування земельною ділянкою або копія договору суперфіцію – </w:t>
            </w:r>
            <w:r w:rsidR="00A075CC" w:rsidRPr="00A075CC">
              <w:rPr>
                <w:i/>
                <w:noProof/>
                <w:lang w:val="uk-UA"/>
              </w:rPr>
              <w:t>у разі, якщо речове право на земельну ділянку не зареєстровано в Державному реєстрі речових прав на нерухоме майно;</w:t>
            </w:r>
          </w:p>
          <w:p w:rsidR="00A075CC" w:rsidRPr="00A075CC" w:rsidRDefault="00C901AD" w:rsidP="006636E8">
            <w:pPr>
              <w:jc w:val="both"/>
              <w:rPr>
                <w:i/>
                <w:noProof/>
                <w:color w:val="000000"/>
                <w:lang w:val="uk-UA"/>
              </w:rPr>
            </w:pPr>
            <w:r>
              <w:rPr>
                <w:noProof/>
                <w:color w:val="000000"/>
                <w:lang w:val="uk-UA"/>
              </w:rPr>
              <w:t>-</w:t>
            </w:r>
            <w:r w:rsidR="00494747">
              <w:rPr>
                <w:noProof/>
                <w:color w:val="000000"/>
                <w:lang w:val="uk-UA"/>
              </w:rPr>
              <w:t xml:space="preserve"> </w:t>
            </w:r>
            <w:r w:rsidR="00A075CC" w:rsidRPr="00A075CC">
              <w:rPr>
                <w:noProof/>
                <w:color w:val="000000"/>
                <w:lang w:val="uk-UA"/>
              </w:rPr>
              <w:t xml:space="preserve">копія документа, що посвідчує право власності на об’єкт нерухомого майна, розташований на земельній ділянці – </w:t>
            </w:r>
            <w:r w:rsidR="00A075CC" w:rsidRPr="00A075CC">
              <w:rPr>
                <w:i/>
                <w:noProof/>
                <w:color w:val="000000"/>
                <w:lang w:val="uk-UA"/>
              </w:rPr>
              <w:t>у разі, якщо право власності на об’єкт нерухомого майна не зареєстровано в Державному реєстрі речових прав на нерухоме майно, або згода власника, засвідчена в установленому законодавством порядку (у разі здійснення реконструкції або реставрації);</w:t>
            </w:r>
          </w:p>
          <w:p w:rsidR="00A075CC" w:rsidRPr="00A075CC" w:rsidRDefault="00C901AD" w:rsidP="006636E8">
            <w:pPr>
              <w:jc w:val="both"/>
              <w:rPr>
                <w:noProof/>
                <w:lang w:val="uk-UA"/>
              </w:rPr>
            </w:pPr>
            <w:r>
              <w:rPr>
                <w:noProof/>
                <w:lang w:val="uk-UA"/>
              </w:rPr>
              <w:t xml:space="preserve">  </w:t>
            </w:r>
            <w:r w:rsidR="00494747">
              <w:rPr>
                <w:noProof/>
                <w:lang w:val="uk-UA"/>
              </w:rPr>
              <w:t>В</w:t>
            </w:r>
            <w:r w:rsidR="00A075CC" w:rsidRPr="00A075CC">
              <w:rPr>
                <w:noProof/>
                <w:lang w:val="uk-UA"/>
              </w:rPr>
              <w:t xml:space="preserve">икопіювання з топографо-геодезичного плану </w:t>
            </w:r>
            <w:r w:rsidR="00494747">
              <w:rPr>
                <w:noProof/>
                <w:lang w:val="uk-UA"/>
              </w:rPr>
              <w:t xml:space="preserve">   </w:t>
            </w:r>
            <w:r w:rsidR="00494747" w:rsidRPr="00494747">
              <w:rPr>
                <w:noProof/>
              </w:rPr>
              <w:t xml:space="preserve">             </w:t>
            </w:r>
            <w:r w:rsidR="00A075CC" w:rsidRPr="00A075CC">
              <w:rPr>
                <w:noProof/>
                <w:lang w:val="uk-UA"/>
              </w:rPr>
              <w:t>М 1:2000;</w:t>
            </w:r>
          </w:p>
          <w:p w:rsidR="00A075CC" w:rsidRPr="00A075CC" w:rsidRDefault="00494747" w:rsidP="006636E8">
            <w:pPr>
              <w:jc w:val="both"/>
              <w:rPr>
                <w:noProof/>
                <w:lang w:val="uk-UA"/>
              </w:rPr>
            </w:pPr>
            <w:r>
              <w:rPr>
                <w:noProof/>
                <w:color w:val="000000"/>
                <w:lang w:val="uk-UA"/>
              </w:rPr>
              <w:t xml:space="preserve"> </w:t>
            </w:r>
            <w:r w:rsidR="00A075CC" w:rsidRPr="00A075CC">
              <w:rPr>
                <w:noProof/>
                <w:color w:val="000000"/>
                <w:lang w:val="uk-UA"/>
              </w:rPr>
              <w:t xml:space="preserve"> Рекомендовано додати містобудівний розрахунок з техніко-економічними показниками та ескізом намірів забудови (в графічному та електронному вигляді)</w:t>
            </w:r>
            <w:r w:rsidR="00A075CC">
              <w:rPr>
                <w:noProof/>
                <w:color w:val="000000"/>
                <w:lang w:val="uk-UA"/>
              </w:rPr>
              <w:t>.</w:t>
            </w:r>
          </w:p>
        </w:tc>
      </w:tr>
      <w:tr w:rsidR="00A075CC" w:rsidRPr="00A075CC" w:rsidTr="00494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34" w:type="dxa"/>
          <w:wAfter w:w="484" w:type="dxa"/>
        </w:trPr>
        <w:tc>
          <w:tcPr>
            <w:tcW w:w="576" w:type="dxa"/>
            <w:vAlign w:val="center"/>
          </w:tcPr>
          <w:p w:rsidR="00A075CC" w:rsidRPr="00A075CC" w:rsidRDefault="00A075CC" w:rsidP="006636E8">
            <w:pPr>
              <w:jc w:val="both"/>
              <w:rPr>
                <w:bCs/>
                <w:noProof/>
                <w:lang w:val="uk-UA"/>
              </w:rPr>
            </w:pPr>
            <w:r w:rsidRPr="00A075CC">
              <w:rPr>
                <w:bCs/>
                <w:noProof/>
                <w:lang w:val="uk-UA"/>
              </w:rPr>
              <w:t>11</w:t>
            </w:r>
          </w:p>
        </w:tc>
        <w:tc>
          <w:tcPr>
            <w:tcW w:w="3501" w:type="dxa"/>
            <w:gridSpan w:val="2"/>
            <w:vAlign w:val="center"/>
          </w:tcPr>
          <w:p w:rsidR="00A075CC" w:rsidRPr="00A075CC" w:rsidRDefault="00A075CC" w:rsidP="006636E8">
            <w:pPr>
              <w:jc w:val="both"/>
              <w:rPr>
                <w:bCs/>
                <w:noProof/>
                <w:lang w:val="uk-UA"/>
              </w:rPr>
            </w:pPr>
            <w:r w:rsidRPr="00A075CC">
              <w:rPr>
                <w:bCs/>
                <w:noProof/>
                <w:lang w:val="uk-UA"/>
              </w:rPr>
              <w:t>Порядок та спосіб надання документів, необхідних для отримання адміністративних послуг</w:t>
            </w:r>
          </w:p>
        </w:tc>
        <w:tc>
          <w:tcPr>
            <w:tcW w:w="5670" w:type="dxa"/>
            <w:gridSpan w:val="2"/>
            <w:vAlign w:val="center"/>
          </w:tcPr>
          <w:p w:rsidR="00A075CC" w:rsidRPr="00A075CC" w:rsidRDefault="00A075CC" w:rsidP="006636E8">
            <w:pPr>
              <w:jc w:val="both"/>
              <w:rPr>
                <w:noProof/>
                <w:lang w:val="uk-UA"/>
              </w:rPr>
            </w:pPr>
            <w:r w:rsidRPr="00A075CC">
              <w:rPr>
                <w:rStyle w:val="apple-style-span"/>
                <w:noProof/>
                <w:color w:val="000000"/>
                <w:lang w:val="uk-UA"/>
              </w:rPr>
              <w:t>Подаються безпосередньо фізичними особами або керівниками юридичних осіб (їх уповноваженими представниками) у письмовій формі</w:t>
            </w:r>
            <w:r w:rsidR="00C901AD">
              <w:rPr>
                <w:rStyle w:val="apple-style-span"/>
                <w:noProof/>
                <w:color w:val="000000"/>
                <w:lang w:val="uk-UA"/>
              </w:rPr>
              <w:t>.</w:t>
            </w:r>
          </w:p>
        </w:tc>
      </w:tr>
      <w:tr w:rsidR="00A075CC" w:rsidRPr="00A075CC" w:rsidTr="00494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34" w:type="dxa"/>
          <w:wAfter w:w="484" w:type="dxa"/>
        </w:trPr>
        <w:tc>
          <w:tcPr>
            <w:tcW w:w="576" w:type="dxa"/>
          </w:tcPr>
          <w:p w:rsidR="00A075CC" w:rsidRPr="00A075CC" w:rsidRDefault="00A075CC" w:rsidP="006636E8">
            <w:pPr>
              <w:jc w:val="both"/>
              <w:rPr>
                <w:bCs/>
                <w:noProof/>
                <w:lang w:val="uk-UA"/>
              </w:rPr>
            </w:pPr>
            <w:r w:rsidRPr="00A075CC">
              <w:rPr>
                <w:bCs/>
                <w:noProof/>
                <w:lang w:val="uk-UA"/>
              </w:rPr>
              <w:t>12</w:t>
            </w:r>
          </w:p>
        </w:tc>
        <w:tc>
          <w:tcPr>
            <w:tcW w:w="3501" w:type="dxa"/>
            <w:gridSpan w:val="2"/>
          </w:tcPr>
          <w:p w:rsidR="00A075CC" w:rsidRPr="00A075CC" w:rsidRDefault="00A075CC" w:rsidP="006636E8">
            <w:pPr>
              <w:jc w:val="both"/>
              <w:rPr>
                <w:bCs/>
                <w:noProof/>
                <w:lang w:val="uk-UA"/>
              </w:rPr>
            </w:pPr>
            <w:r w:rsidRPr="00A075CC">
              <w:rPr>
                <w:bCs/>
                <w:noProof/>
                <w:lang w:val="uk-UA"/>
              </w:rPr>
              <w:t>Платність (безоплатність) адміністративної послуги</w:t>
            </w:r>
          </w:p>
        </w:tc>
        <w:tc>
          <w:tcPr>
            <w:tcW w:w="5670" w:type="dxa"/>
            <w:gridSpan w:val="2"/>
          </w:tcPr>
          <w:p w:rsidR="00A075CC" w:rsidRPr="00A075CC" w:rsidRDefault="00494747" w:rsidP="006636E8">
            <w:pPr>
              <w:jc w:val="both"/>
              <w:rPr>
                <w:bCs/>
                <w:noProof/>
                <w:lang w:val="uk-UA"/>
              </w:rPr>
            </w:pPr>
            <w:r>
              <w:rPr>
                <w:bCs/>
                <w:noProof/>
                <w:lang w:val="uk-UA"/>
              </w:rPr>
              <w:t>Ад</w:t>
            </w:r>
            <w:r w:rsidR="00C901AD">
              <w:rPr>
                <w:bCs/>
                <w:noProof/>
                <w:lang w:val="uk-UA"/>
              </w:rPr>
              <w:t>міністративна послуга безоплатна.</w:t>
            </w:r>
          </w:p>
        </w:tc>
      </w:tr>
      <w:tr w:rsidR="00A075CC" w:rsidRPr="00A075CC" w:rsidTr="00494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34" w:type="dxa"/>
          <w:wAfter w:w="484" w:type="dxa"/>
        </w:trPr>
        <w:tc>
          <w:tcPr>
            <w:tcW w:w="576" w:type="dxa"/>
          </w:tcPr>
          <w:p w:rsidR="00A075CC" w:rsidRPr="00A075CC" w:rsidRDefault="00A075CC" w:rsidP="006636E8">
            <w:pPr>
              <w:jc w:val="both"/>
              <w:rPr>
                <w:bCs/>
                <w:noProof/>
                <w:lang w:val="uk-UA"/>
              </w:rPr>
            </w:pPr>
            <w:r w:rsidRPr="00A075CC">
              <w:rPr>
                <w:bCs/>
                <w:noProof/>
                <w:lang w:val="uk-UA"/>
              </w:rPr>
              <w:t>13</w:t>
            </w:r>
          </w:p>
        </w:tc>
        <w:tc>
          <w:tcPr>
            <w:tcW w:w="3501" w:type="dxa"/>
            <w:gridSpan w:val="2"/>
          </w:tcPr>
          <w:p w:rsidR="00A075CC" w:rsidRPr="00A075CC" w:rsidRDefault="00A075CC" w:rsidP="006636E8">
            <w:pPr>
              <w:jc w:val="both"/>
              <w:rPr>
                <w:bCs/>
                <w:noProof/>
                <w:lang w:val="uk-UA"/>
              </w:rPr>
            </w:pPr>
            <w:r w:rsidRPr="00A075CC">
              <w:rPr>
                <w:bCs/>
                <w:noProof/>
                <w:lang w:val="uk-UA"/>
              </w:rPr>
              <w:t>Строк, протягом якого здійснюється надання адміністративної послуги</w:t>
            </w:r>
          </w:p>
        </w:tc>
        <w:tc>
          <w:tcPr>
            <w:tcW w:w="5670" w:type="dxa"/>
            <w:gridSpan w:val="2"/>
          </w:tcPr>
          <w:p w:rsidR="00A075CC" w:rsidRPr="00A075CC" w:rsidRDefault="00A075CC" w:rsidP="006636E8">
            <w:pPr>
              <w:jc w:val="both"/>
              <w:rPr>
                <w:noProof/>
                <w:lang w:val="uk-UA"/>
              </w:rPr>
            </w:pPr>
            <w:r w:rsidRPr="00D50660">
              <w:rPr>
                <w:noProof/>
                <w:lang w:val="uk-UA"/>
              </w:rPr>
              <w:t>10 робочих днів</w:t>
            </w:r>
            <w:r w:rsidRPr="00A075CC">
              <w:rPr>
                <w:noProof/>
                <w:lang w:val="uk-UA"/>
              </w:rPr>
              <w:t xml:space="preserve"> з дня реєстрації заяви</w:t>
            </w:r>
            <w:r>
              <w:rPr>
                <w:noProof/>
                <w:lang w:val="uk-UA"/>
              </w:rPr>
              <w:t>.</w:t>
            </w:r>
          </w:p>
          <w:p w:rsidR="00A075CC" w:rsidRPr="00A075CC" w:rsidRDefault="00A075CC" w:rsidP="006636E8">
            <w:pPr>
              <w:jc w:val="both"/>
              <w:rPr>
                <w:bCs/>
                <w:noProof/>
                <w:lang w:val="uk-UA"/>
              </w:rPr>
            </w:pPr>
          </w:p>
        </w:tc>
      </w:tr>
      <w:tr w:rsidR="00A075CC" w:rsidRPr="00E12CBD" w:rsidTr="00494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34" w:type="dxa"/>
          <w:wAfter w:w="484" w:type="dxa"/>
        </w:trPr>
        <w:tc>
          <w:tcPr>
            <w:tcW w:w="576" w:type="dxa"/>
          </w:tcPr>
          <w:p w:rsidR="00A075CC" w:rsidRPr="00A075CC" w:rsidRDefault="00A075CC" w:rsidP="006636E8">
            <w:pPr>
              <w:jc w:val="both"/>
              <w:rPr>
                <w:bCs/>
                <w:noProof/>
                <w:lang w:val="uk-UA"/>
              </w:rPr>
            </w:pPr>
            <w:r w:rsidRPr="00A075CC">
              <w:rPr>
                <w:bCs/>
                <w:noProof/>
                <w:lang w:val="uk-UA"/>
              </w:rPr>
              <w:t>14</w:t>
            </w:r>
          </w:p>
        </w:tc>
        <w:tc>
          <w:tcPr>
            <w:tcW w:w="3501" w:type="dxa"/>
            <w:gridSpan w:val="2"/>
          </w:tcPr>
          <w:p w:rsidR="00A075CC" w:rsidRPr="00A075CC" w:rsidRDefault="00A075CC" w:rsidP="006636E8">
            <w:pPr>
              <w:jc w:val="both"/>
              <w:rPr>
                <w:bCs/>
                <w:noProof/>
                <w:lang w:val="uk-UA"/>
              </w:rPr>
            </w:pPr>
            <w:r w:rsidRPr="00A075CC">
              <w:rPr>
                <w:bCs/>
                <w:noProof/>
                <w:lang w:val="uk-UA"/>
              </w:rPr>
              <w:t>Перелік підстав для відмови у наданні адміністративної послуги</w:t>
            </w:r>
          </w:p>
        </w:tc>
        <w:tc>
          <w:tcPr>
            <w:tcW w:w="5670" w:type="dxa"/>
            <w:gridSpan w:val="2"/>
          </w:tcPr>
          <w:p w:rsidR="00A075CC" w:rsidRPr="00A075CC" w:rsidRDefault="00A075CC" w:rsidP="006636E8">
            <w:pPr>
              <w:jc w:val="both"/>
              <w:rPr>
                <w:bCs/>
                <w:noProof/>
                <w:lang w:val="uk-UA"/>
              </w:rPr>
            </w:pPr>
            <w:r w:rsidRPr="00A075CC">
              <w:rPr>
                <w:noProof/>
                <w:lang w:val="uk-UA"/>
              </w:rPr>
              <w:t>Підставою для відмови у видачі містобудівних умов та обмежень  є: неподання повного пакету документів; виявлення недостовірних відомостей у документах; невідповідність намірів забудови вимогам містобудівної документації на місцевому рівні</w:t>
            </w:r>
            <w:r>
              <w:rPr>
                <w:noProof/>
                <w:lang w:val="uk-UA"/>
              </w:rPr>
              <w:t>..</w:t>
            </w:r>
          </w:p>
        </w:tc>
      </w:tr>
      <w:tr w:rsidR="00A075CC" w:rsidRPr="00A075CC" w:rsidTr="00494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34" w:type="dxa"/>
          <w:wAfter w:w="484" w:type="dxa"/>
        </w:trPr>
        <w:tc>
          <w:tcPr>
            <w:tcW w:w="576" w:type="dxa"/>
          </w:tcPr>
          <w:p w:rsidR="00A075CC" w:rsidRPr="00A075CC" w:rsidRDefault="00A075CC" w:rsidP="006636E8">
            <w:pPr>
              <w:jc w:val="both"/>
              <w:rPr>
                <w:bCs/>
                <w:noProof/>
                <w:lang w:val="uk-UA"/>
              </w:rPr>
            </w:pPr>
            <w:r w:rsidRPr="00A075CC">
              <w:rPr>
                <w:bCs/>
                <w:noProof/>
                <w:lang w:val="uk-UA"/>
              </w:rPr>
              <w:t>15</w:t>
            </w:r>
          </w:p>
        </w:tc>
        <w:tc>
          <w:tcPr>
            <w:tcW w:w="3501" w:type="dxa"/>
            <w:gridSpan w:val="2"/>
          </w:tcPr>
          <w:p w:rsidR="00A075CC" w:rsidRPr="00A075CC" w:rsidRDefault="00A075CC" w:rsidP="006636E8">
            <w:pPr>
              <w:jc w:val="both"/>
              <w:rPr>
                <w:bCs/>
                <w:noProof/>
                <w:lang w:val="uk-UA"/>
              </w:rPr>
            </w:pPr>
            <w:r w:rsidRPr="00A075CC">
              <w:rPr>
                <w:bCs/>
                <w:noProof/>
                <w:lang w:val="uk-UA"/>
              </w:rPr>
              <w:t>Результат надання адміністративної послуги</w:t>
            </w:r>
          </w:p>
        </w:tc>
        <w:tc>
          <w:tcPr>
            <w:tcW w:w="5670" w:type="dxa"/>
            <w:gridSpan w:val="2"/>
          </w:tcPr>
          <w:p w:rsidR="00A075CC" w:rsidRPr="00A075CC" w:rsidRDefault="00A075CC" w:rsidP="006636E8">
            <w:pPr>
              <w:jc w:val="both"/>
              <w:rPr>
                <w:noProof/>
                <w:lang w:val="uk-UA"/>
              </w:rPr>
            </w:pPr>
            <w:r w:rsidRPr="00A075CC">
              <w:rPr>
                <w:bCs/>
                <w:noProof/>
                <w:lang w:val="uk-UA"/>
              </w:rPr>
              <w:t xml:space="preserve">Надання </w:t>
            </w:r>
            <w:r w:rsidRPr="00A075CC">
              <w:rPr>
                <w:noProof/>
                <w:lang w:val="uk-UA"/>
              </w:rPr>
              <w:t>містобудівних умов та обмежень</w:t>
            </w:r>
            <w:r w:rsidR="00C901AD">
              <w:rPr>
                <w:noProof/>
                <w:lang w:val="uk-UA"/>
              </w:rPr>
              <w:t>.</w:t>
            </w:r>
          </w:p>
          <w:p w:rsidR="00A075CC" w:rsidRPr="00A075CC" w:rsidRDefault="00A075CC" w:rsidP="006636E8">
            <w:pPr>
              <w:jc w:val="both"/>
              <w:rPr>
                <w:bCs/>
                <w:noProof/>
                <w:lang w:val="uk-UA"/>
              </w:rPr>
            </w:pPr>
          </w:p>
        </w:tc>
      </w:tr>
      <w:tr w:rsidR="00A075CC" w:rsidRPr="00A075CC" w:rsidTr="004947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34" w:type="dxa"/>
          <w:wAfter w:w="484" w:type="dxa"/>
        </w:trPr>
        <w:tc>
          <w:tcPr>
            <w:tcW w:w="576" w:type="dxa"/>
          </w:tcPr>
          <w:p w:rsidR="00A075CC" w:rsidRPr="00A075CC" w:rsidRDefault="00A075CC" w:rsidP="006636E8">
            <w:pPr>
              <w:jc w:val="both"/>
              <w:rPr>
                <w:bCs/>
                <w:noProof/>
                <w:lang w:val="uk-UA"/>
              </w:rPr>
            </w:pPr>
            <w:r w:rsidRPr="00A075CC">
              <w:rPr>
                <w:bCs/>
                <w:noProof/>
                <w:lang w:val="uk-UA"/>
              </w:rPr>
              <w:t xml:space="preserve">16 </w:t>
            </w:r>
          </w:p>
        </w:tc>
        <w:tc>
          <w:tcPr>
            <w:tcW w:w="3501" w:type="dxa"/>
            <w:gridSpan w:val="2"/>
          </w:tcPr>
          <w:p w:rsidR="00A075CC" w:rsidRPr="00A075CC" w:rsidRDefault="00A075CC" w:rsidP="006636E8">
            <w:pPr>
              <w:jc w:val="both"/>
              <w:rPr>
                <w:bCs/>
                <w:noProof/>
                <w:lang w:val="uk-UA"/>
              </w:rPr>
            </w:pPr>
            <w:r w:rsidRPr="00A075CC">
              <w:rPr>
                <w:bCs/>
                <w:noProof/>
                <w:lang w:val="uk-UA"/>
              </w:rPr>
              <w:t>Способи отримання відповіді (результату)</w:t>
            </w:r>
          </w:p>
        </w:tc>
        <w:tc>
          <w:tcPr>
            <w:tcW w:w="5670" w:type="dxa"/>
            <w:gridSpan w:val="2"/>
          </w:tcPr>
          <w:p w:rsidR="00A075CC" w:rsidRDefault="00A075CC" w:rsidP="006636E8">
            <w:pPr>
              <w:jc w:val="both"/>
              <w:rPr>
                <w:bCs/>
                <w:noProof/>
                <w:lang w:val="uk-UA"/>
              </w:rPr>
            </w:pPr>
            <w:r w:rsidRPr="00A075CC">
              <w:rPr>
                <w:bCs/>
                <w:noProof/>
                <w:lang w:val="uk-UA"/>
              </w:rPr>
              <w:t xml:space="preserve">Видається безпосередньо заявнику (фізичній особі/керівнику юридичної особи) або </w:t>
            </w:r>
            <w:r w:rsidRPr="00A075CC">
              <w:rPr>
                <w:rStyle w:val="apple-style-span"/>
                <w:noProof/>
                <w:color w:val="000000"/>
                <w:lang w:val="uk-UA"/>
              </w:rPr>
              <w:t>уповноваженим представникам</w:t>
            </w:r>
            <w:r w:rsidRPr="00A075CC">
              <w:rPr>
                <w:bCs/>
                <w:noProof/>
                <w:lang w:val="uk-UA"/>
              </w:rPr>
              <w:t xml:space="preserve"> за довіреністю</w:t>
            </w:r>
            <w:r>
              <w:rPr>
                <w:bCs/>
                <w:noProof/>
                <w:lang w:val="uk-UA"/>
              </w:rPr>
              <w:t>.</w:t>
            </w:r>
          </w:p>
          <w:p w:rsidR="00A123F6" w:rsidRPr="00A075CC" w:rsidRDefault="00A123F6" w:rsidP="006636E8">
            <w:pPr>
              <w:jc w:val="both"/>
              <w:rPr>
                <w:bCs/>
                <w:noProof/>
                <w:lang w:val="uk-UA"/>
              </w:rPr>
            </w:pPr>
            <w:bookmarkStart w:id="1" w:name="_GoBack"/>
            <w:bookmarkEnd w:id="1"/>
          </w:p>
        </w:tc>
      </w:tr>
    </w:tbl>
    <w:p w:rsidR="00836512" w:rsidRPr="00A075CC" w:rsidRDefault="00836512" w:rsidP="006636E8">
      <w:pPr>
        <w:jc w:val="both"/>
        <w:rPr>
          <w:noProof/>
          <w:lang w:val="uk-UA"/>
        </w:rPr>
      </w:pPr>
    </w:p>
    <w:p w:rsidR="005C6F1C" w:rsidRPr="00A075CC" w:rsidRDefault="005C6F1C" w:rsidP="006636E8">
      <w:pPr>
        <w:jc w:val="both"/>
        <w:rPr>
          <w:noProof/>
          <w:lang w:val="uk-UA"/>
        </w:rPr>
      </w:pPr>
    </w:p>
    <w:sectPr w:rsidR="005C6F1C" w:rsidRPr="00A075CC" w:rsidSect="00E12CBD">
      <w:pgSz w:w="11906" w:h="16838"/>
      <w:pgMar w:top="426" w:right="567" w:bottom="851"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116418"/>
    <w:rsid w:val="0015268A"/>
    <w:rsid w:val="001650A5"/>
    <w:rsid w:val="00176159"/>
    <w:rsid w:val="001F2CA4"/>
    <w:rsid w:val="001F6C95"/>
    <w:rsid w:val="002252B2"/>
    <w:rsid w:val="002A4699"/>
    <w:rsid w:val="002B3E9E"/>
    <w:rsid w:val="003234AD"/>
    <w:rsid w:val="00327FA4"/>
    <w:rsid w:val="00346073"/>
    <w:rsid w:val="0038052C"/>
    <w:rsid w:val="003A4C8E"/>
    <w:rsid w:val="003B4173"/>
    <w:rsid w:val="0046313F"/>
    <w:rsid w:val="00475E48"/>
    <w:rsid w:val="00494747"/>
    <w:rsid w:val="00497452"/>
    <w:rsid w:val="004A555F"/>
    <w:rsid w:val="004E41D0"/>
    <w:rsid w:val="005C6F1C"/>
    <w:rsid w:val="005D5C0E"/>
    <w:rsid w:val="006033CA"/>
    <w:rsid w:val="0063721F"/>
    <w:rsid w:val="006636E8"/>
    <w:rsid w:val="00717DF4"/>
    <w:rsid w:val="00741942"/>
    <w:rsid w:val="007966E4"/>
    <w:rsid w:val="00821B81"/>
    <w:rsid w:val="00836512"/>
    <w:rsid w:val="00843374"/>
    <w:rsid w:val="00886DD6"/>
    <w:rsid w:val="008933AD"/>
    <w:rsid w:val="009E2E25"/>
    <w:rsid w:val="00A075CC"/>
    <w:rsid w:val="00A123F6"/>
    <w:rsid w:val="00A428B3"/>
    <w:rsid w:val="00A54AEB"/>
    <w:rsid w:val="00A85BA3"/>
    <w:rsid w:val="00B83914"/>
    <w:rsid w:val="00BF1676"/>
    <w:rsid w:val="00C07D9F"/>
    <w:rsid w:val="00C901AD"/>
    <w:rsid w:val="00C904B7"/>
    <w:rsid w:val="00D50660"/>
    <w:rsid w:val="00D74E85"/>
    <w:rsid w:val="00E12CBD"/>
    <w:rsid w:val="00EC2B25"/>
    <w:rsid w:val="00F376C2"/>
    <w:rsid w:val="00F413B7"/>
    <w:rsid w:val="00F85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A075CC"/>
    <w:pPr>
      <w:suppressAutoHyphens w:val="0"/>
      <w:ind w:firstLine="708"/>
      <w:jc w:val="both"/>
    </w:pPr>
    <w:rPr>
      <w:sz w:val="28"/>
      <w:lang w:val="uk-UA" w:eastAsia="ru-RU"/>
    </w:rPr>
  </w:style>
  <w:style w:type="character" w:customStyle="1" w:styleId="20">
    <w:name w:val="Основной текст с отступом 2 Знак"/>
    <w:basedOn w:val="a0"/>
    <w:link w:val="2"/>
    <w:rsid w:val="00A075CC"/>
    <w:rPr>
      <w:rFonts w:ascii="Times New Roman" w:eastAsia="Times New Roman" w:hAnsi="Times New Roman" w:cs="Times New Roman"/>
      <w:sz w:val="28"/>
      <w:szCs w:val="24"/>
      <w:lang w:eastAsia="ru-RU"/>
    </w:rPr>
  </w:style>
  <w:style w:type="character" w:customStyle="1" w:styleId="apple-style-span">
    <w:name w:val="apple-style-span"/>
    <w:basedOn w:val="a0"/>
    <w:rsid w:val="00A075CC"/>
  </w:style>
</w:styles>
</file>

<file path=word/webSettings.xml><?xml version="1.0" encoding="utf-8"?>
<w:webSettings xmlns:r="http://schemas.openxmlformats.org/officeDocument/2006/relationships" xmlns:w="http://schemas.openxmlformats.org/wordprocessingml/2006/main">
  <w:divs>
    <w:div w:id="774135244">
      <w:bodyDiv w:val="1"/>
      <w:marLeft w:val="0"/>
      <w:marRight w:val="0"/>
      <w:marTop w:val="0"/>
      <w:marBottom w:val="0"/>
      <w:divBdr>
        <w:top w:val="none" w:sz="0" w:space="0" w:color="auto"/>
        <w:left w:val="none" w:sz="0" w:space="0" w:color="auto"/>
        <w:bottom w:val="none" w:sz="0" w:space="0" w:color="auto"/>
        <w:right w:val="none" w:sz="0" w:space="0" w:color="auto"/>
      </w:divBdr>
    </w:div>
    <w:div w:id="95591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ryanivska.dosvit.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anivka_znap@ukr.net"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22</cp:revision>
  <cp:lastPrinted>2025-01-23T12:41:00Z</cp:lastPrinted>
  <dcterms:created xsi:type="dcterms:W3CDTF">2022-01-24T14:53:00Z</dcterms:created>
  <dcterms:modified xsi:type="dcterms:W3CDTF">2025-01-23T12:41:00Z</dcterms:modified>
</cp:coreProperties>
</file>