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9D" w:rsidRDefault="00870B9D" w:rsidP="00870B9D">
      <w:pPr>
        <w:ind w:left="5245"/>
        <w:rPr>
          <w:lang w:eastAsia="zh-CN"/>
        </w:rPr>
      </w:pPr>
      <w:r>
        <w:t>ЗАТВЕРДЖЕНО</w:t>
      </w:r>
    </w:p>
    <w:p w:rsidR="00870B9D" w:rsidRDefault="00870B9D" w:rsidP="00870B9D">
      <w:pPr>
        <w:ind w:left="5245"/>
      </w:pPr>
      <w:r>
        <w:t xml:space="preserve">Рішення виконавчого комітету </w:t>
      </w:r>
    </w:p>
    <w:p w:rsidR="00870B9D" w:rsidRDefault="00870B9D" w:rsidP="00870B9D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870B9D" w:rsidRDefault="00870B9D" w:rsidP="00870B9D">
      <w:pPr>
        <w:ind w:left="5245"/>
        <w:rPr>
          <w:color w:val="000000"/>
        </w:rPr>
      </w:pPr>
      <w:r>
        <w:rPr>
          <w:color w:val="000000"/>
        </w:rPr>
        <w:t>від  28 травня 2026 року № 56</w:t>
      </w:r>
    </w:p>
    <w:p w:rsidR="00870B9D" w:rsidRDefault="00870B9D" w:rsidP="00870B9D">
      <w:pPr>
        <w:ind w:left="5245"/>
        <w:rPr>
          <w:color w:val="000000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870B9D" w:rsidTr="00870B9D">
        <w:tc>
          <w:tcPr>
            <w:tcW w:w="9313" w:type="dxa"/>
          </w:tcPr>
          <w:p w:rsidR="00870B9D" w:rsidRDefault="00870B9D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ТЕХНОЛОГІЧНА </w:t>
            </w:r>
            <w:r>
              <w:rPr>
                <w:b/>
                <w:lang w:eastAsia="uk-UA"/>
              </w:rPr>
              <w:t xml:space="preserve"> КАРТКА 62 (01192) </w:t>
            </w:r>
          </w:p>
          <w:p w:rsidR="00870B9D" w:rsidRDefault="00870B9D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870B9D" w:rsidRDefault="00870B9D">
            <w:pPr>
              <w:pStyle w:val="a4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НАДАННЯ ДУБЛІКАТА БУДІВЕЛЬНОГО ПАСПОРТа ЗАБУДОВИ ЗЕМЕЛЬНОЇ ДІЛЯНКИ</w:t>
            </w:r>
          </w:p>
          <w:p w:rsidR="00870B9D" w:rsidRDefault="00870B9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377" w:type="dxa"/>
          </w:tcPr>
          <w:p w:rsidR="00870B9D" w:rsidRDefault="00870B9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</w:tbl>
    <w:p w:rsidR="00034F9D" w:rsidRDefault="00034F9D" w:rsidP="00034F9D">
      <w:pPr>
        <w:tabs>
          <w:tab w:val="left" w:pos="851"/>
        </w:tabs>
        <w:ind w:right="-1"/>
        <w:jc w:val="both"/>
        <w:rPr>
          <w:b/>
        </w:rPr>
      </w:pPr>
      <w:bookmarkStart w:id="0" w:name="_GoBack"/>
      <w:bookmarkEnd w:id="0"/>
    </w:p>
    <w:tbl>
      <w:tblPr>
        <w:tblW w:w="10065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568"/>
        <w:gridCol w:w="5105"/>
        <w:gridCol w:w="1704"/>
        <w:gridCol w:w="567"/>
        <w:gridCol w:w="2121"/>
      </w:tblGrid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034F9D" w:rsidRDefault="00034F9D">
            <w:pPr>
              <w:spacing w:line="256" w:lineRule="auto"/>
              <w:ind w:right="-1"/>
            </w:pP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Розгляд проекту рішення та прийняття відповідного рішення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Начальник відділу, головний архітектор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 xml:space="preserve">10 днів 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Виготовлення необхідної кількості документів та передача їх адміністратору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color w:val="000000"/>
                <w:sz w:val="22"/>
                <w:szCs w:val="22"/>
              </w:rPr>
              <w:t>10 днів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7.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8.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суб’єкту звернення результату послуги: примірник дубліката будівельного паспорта або обґрунтованої відмови.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034F9D" w:rsidRDefault="00034F9D" w:rsidP="00034F9D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2B4C27" w:rsidRDefault="00034F9D" w:rsidP="00034F9D">
      <w:r>
        <w:rPr>
          <w:rFonts w:eastAsiaTheme="minorHAnsi"/>
          <w:sz w:val="20"/>
          <w:szCs w:val="20"/>
        </w:rPr>
        <w:t>Умовні позначки: В – виконує; У – бере участь; П – погоджує; З – затверджує</w:t>
      </w:r>
    </w:p>
    <w:sectPr w:rsidR="002B4C27" w:rsidSect="00870B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27"/>
    <w:rsid w:val="00034F9D"/>
    <w:rsid w:val="002A570C"/>
    <w:rsid w:val="002B4C27"/>
    <w:rsid w:val="00870B9D"/>
    <w:rsid w:val="00D7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AD63"/>
  <w15:docId w15:val="{B8B2C521-8F41-4301-81FC-48C2E64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semiHidden/>
    <w:unhideWhenUsed/>
    <w:rsid w:val="00870B9D"/>
    <w:pPr>
      <w:suppressAutoHyphens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1315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6</cp:revision>
  <dcterms:created xsi:type="dcterms:W3CDTF">2022-07-15T07:58:00Z</dcterms:created>
  <dcterms:modified xsi:type="dcterms:W3CDTF">2026-05-22T08:00:00Z</dcterms:modified>
</cp:coreProperties>
</file>