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3F" w:rsidRDefault="004F488A" w:rsidP="004F488A">
      <w:pPr>
        <w:rPr>
          <w:lang w:eastAsia="zh-CN"/>
        </w:rPr>
      </w:pPr>
      <w:r>
        <w:t xml:space="preserve">                                                                                       </w:t>
      </w:r>
      <w:r w:rsidR="005E213F"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5E213F" w:rsidRDefault="002E10A9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 w:rsidR="009B6B44">
        <w:rPr>
          <w:color w:val="000000"/>
        </w:rPr>
        <w:t xml:space="preserve"> </w:t>
      </w:r>
      <w:r w:rsidR="00A10EF8">
        <w:rPr>
          <w:color w:val="000000"/>
        </w:rPr>
        <w:t>28 травня</w:t>
      </w:r>
      <w:r w:rsidR="009B6B44">
        <w:rPr>
          <w:color w:val="000000"/>
        </w:rPr>
        <w:t xml:space="preserve"> 202</w:t>
      </w:r>
      <w:r w:rsidR="004F488A">
        <w:rPr>
          <w:color w:val="000000"/>
        </w:rPr>
        <w:t>6</w:t>
      </w:r>
      <w:r w:rsidR="009B6B44">
        <w:rPr>
          <w:color w:val="000000"/>
        </w:rPr>
        <w:t xml:space="preserve"> </w:t>
      </w:r>
      <w:r w:rsidR="005E213F">
        <w:rPr>
          <w:color w:val="000000"/>
        </w:rPr>
        <w:t>року №</w:t>
      </w:r>
      <w:r w:rsidR="009B6B44">
        <w:rPr>
          <w:color w:val="000000"/>
        </w:rPr>
        <w:t xml:space="preserve"> </w:t>
      </w:r>
      <w:r w:rsidR="00A10EF8">
        <w:rPr>
          <w:color w:val="000000"/>
        </w:rPr>
        <w:t>56</w:t>
      </w:r>
    </w:p>
    <w:p w:rsidR="005E213F" w:rsidRDefault="005E213F" w:rsidP="005E213F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15"/>
        <w:gridCol w:w="3518"/>
        <w:gridCol w:w="5180"/>
        <w:gridCol w:w="236"/>
        <w:gridCol w:w="374"/>
      </w:tblGrid>
      <w:tr w:rsidR="005E213F" w:rsidTr="00A115ED">
        <w:trPr>
          <w:gridAfter w:val="1"/>
          <w:wAfter w:w="374" w:type="dxa"/>
        </w:trPr>
        <w:tc>
          <w:tcPr>
            <w:tcW w:w="9313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D35E41">
              <w:rPr>
                <w:b/>
                <w:lang w:eastAsia="uk-UA"/>
              </w:rPr>
              <w:t>74</w:t>
            </w:r>
            <w:r>
              <w:rPr>
                <w:b/>
                <w:lang w:eastAsia="uk-UA"/>
              </w:rPr>
              <w:t xml:space="preserve"> (0</w:t>
            </w:r>
            <w:r w:rsidR="00D35E41">
              <w:rPr>
                <w:b/>
                <w:lang w:eastAsia="uk-UA"/>
              </w:rPr>
              <w:t>1376</w:t>
            </w:r>
            <w:r>
              <w:rPr>
                <w:b/>
                <w:lang w:eastAsia="uk-UA"/>
              </w:rPr>
              <w:t xml:space="preserve">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2E10A9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РЕЄСТРАЦІЯ ДЕКЛАРАЦІЇ ПРО ГОТОВНІСТЬ  ДО ЕКСПЛУАТАЦІЇ </w:t>
            </w:r>
            <w:r w:rsidR="00D35E41">
              <w:rPr>
                <w:b/>
                <w:bCs/>
                <w:caps/>
                <w:lang w:val="uk-UA"/>
              </w:rPr>
              <w:t>ОБ’ЄКТА з незначними наслідками (сс1)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 xml:space="preserve">вул. Незалежності, </w:t>
            </w:r>
            <w:r w:rsidR="00A10EF8">
              <w:rPr>
                <w:bCs/>
                <w:iCs/>
              </w:rPr>
              <w:t xml:space="preserve">буд. </w:t>
            </w:r>
            <w:r>
              <w:rPr>
                <w:bCs/>
                <w:iCs/>
              </w:rPr>
              <w:t>26.</w:t>
            </w:r>
          </w:p>
        </w:tc>
      </w:tr>
      <w:tr w:rsid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Телефон, адреса електронної пошти та веб-сайт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Тел./факс: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7C6016">
            <w:pPr>
              <w:spacing w:line="254" w:lineRule="auto"/>
              <w:rPr>
                <w:bCs/>
                <w:shd w:val="clear" w:color="auto" w:fill="FFFFFF"/>
              </w:rPr>
            </w:pPr>
            <w:hyperlink r:id="rId5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7C6016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6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7C6016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6016" w:rsidRDefault="007C6016" w:rsidP="007C6016">
            <w:pPr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6016" w:rsidRDefault="007C6016" w:rsidP="007C6016">
            <w:pPr>
              <w:spacing w:line="276" w:lineRule="auto"/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6016" w:rsidRDefault="007C6016" w:rsidP="007C6016">
            <w:pPr>
              <w:spacing w:line="276" w:lineRule="auto"/>
            </w:pPr>
            <w:r>
              <w:t xml:space="preserve">ВРМ </w:t>
            </w:r>
          </w:p>
          <w:p w:rsidR="007C6016" w:rsidRDefault="007C6016" w:rsidP="007C6016">
            <w:pPr>
              <w:spacing w:line="276" w:lineRule="auto"/>
            </w:pPr>
            <w:r>
              <w:t xml:space="preserve">Волинська обл., Луцький район, </w:t>
            </w:r>
          </w:p>
          <w:p w:rsidR="007C6016" w:rsidRDefault="007C6016" w:rsidP="007C6016">
            <w:pPr>
              <w:spacing w:line="276" w:lineRule="auto"/>
              <w:rPr>
                <w:color w:val="000000"/>
              </w:rPr>
            </w:pPr>
            <w:r>
              <w:t xml:space="preserve">с. </w:t>
            </w:r>
            <w:r>
              <w:rPr>
                <w:color w:val="000000"/>
              </w:rPr>
              <w:t>Бужани, вул. Центральна, буд. 47а.</w:t>
            </w:r>
          </w:p>
        </w:tc>
      </w:tr>
      <w:tr w:rsidR="009B6B44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7C6016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7C6016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7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7C6016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8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D10847">
        <w:trPr>
          <w:trHeight w:val="5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7C6016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0847" w:rsidRPr="007C6016" w:rsidRDefault="00086A55" w:rsidP="00514138">
            <w:pPr>
              <w:jc w:val="both"/>
              <w:rPr>
                <w:rStyle w:val="a4"/>
                <w:b w:val="0"/>
              </w:rPr>
            </w:pPr>
            <w:r w:rsidRPr="007C6016">
              <w:rPr>
                <w:rStyle w:val="a4"/>
                <w:b w:val="0"/>
              </w:rPr>
              <w:t>Закон України «Про регулю</w:t>
            </w:r>
            <w:r w:rsidR="00D10847" w:rsidRPr="007C6016">
              <w:rPr>
                <w:rStyle w:val="a4"/>
                <w:b w:val="0"/>
              </w:rPr>
              <w:t>вання містобудівної діяльності»</w:t>
            </w:r>
            <w:r w:rsidR="00D10847" w:rsidRPr="007C6016">
              <w:t xml:space="preserve"> </w:t>
            </w:r>
            <w:r w:rsidR="00D10847" w:rsidRPr="007C6016">
              <w:rPr>
                <w:rStyle w:val="a4"/>
                <w:b w:val="0"/>
              </w:rPr>
              <w:t>ст. 7, 39.</w:t>
            </w:r>
          </w:p>
          <w:p w:rsidR="00D10847" w:rsidRPr="007C6016" w:rsidRDefault="00D10847" w:rsidP="00D10847">
            <w:pPr>
              <w:jc w:val="both"/>
              <w:rPr>
                <w:lang w:eastAsia="en-US"/>
              </w:rPr>
            </w:pPr>
          </w:p>
        </w:tc>
      </w:tr>
      <w:tr w:rsidR="00086A55" w:rsidTr="00A115ED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7C6016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7C6016" w:rsidRDefault="007C6016" w:rsidP="00514138">
            <w:pPr>
              <w:spacing w:line="254" w:lineRule="auto"/>
              <w:jc w:val="both"/>
              <w:rPr>
                <w:lang w:eastAsia="en-US"/>
              </w:rPr>
            </w:pPr>
            <w:hyperlink r:id="rId9" w:anchor="n74" w:tgtFrame="_blank" w:history="1">
              <w:r w:rsidR="00D10847" w:rsidRPr="007C6016">
                <w:rPr>
                  <w:rStyle w:val="a6"/>
                  <w:color w:val="000000"/>
                  <w:u w:val="none"/>
                  <w:shd w:val="clear" w:color="auto" w:fill="FFFFFF"/>
                </w:rPr>
                <w:t>Постанова КМУ від 13.04.2011 № 461 «Питання прийняття в експлуатацію закінчених будівництвом об'єктів»</w:t>
              </w:r>
            </w:hyperlink>
            <w:r w:rsidR="00D10847" w:rsidRPr="007C6016">
              <w:t>.</w:t>
            </w:r>
          </w:p>
        </w:tc>
      </w:tr>
      <w:tr w:rsidR="00086A55" w:rsidTr="00D10847">
        <w:trPr>
          <w:trHeight w:val="51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7C6016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7C6016" w:rsidRDefault="00D10847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7C6016">
              <w:rPr>
                <w:rStyle w:val="a4"/>
                <w:b w:val="0"/>
              </w:rPr>
              <w:t>-</w:t>
            </w:r>
            <w:r w:rsidR="00086A55" w:rsidRPr="007C6016">
              <w:rPr>
                <w:rFonts w:eastAsia="SimSun"/>
                <w:b/>
              </w:rPr>
              <w:t xml:space="preserve">  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7C6016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Підстава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7C6016" w:rsidP="007C6016">
            <w:pPr>
              <w:spacing w:line="254" w:lineRule="auto"/>
              <w:ind w:left="33"/>
              <w:jc w:val="both"/>
            </w:pPr>
            <w:r>
              <w:rPr>
                <w:color w:val="212529"/>
                <w:shd w:val="clear" w:color="auto" w:fill="FFFFFF"/>
              </w:rPr>
              <w:t>Заява фізичної або юридичної особи.</w:t>
            </w:r>
            <w:bookmarkStart w:id="0" w:name="_GoBack"/>
            <w:bookmarkEnd w:id="0"/>
            <w:r>
              <w:rPr>
                <w:color w:val="212529"/>
                <w:shd w:val="clear" w:color="auto" w:fill="FFFFFF"/>
              </w:rPr>
              <w:t>.</w:t>
            </w:r>
          </w:p>
        </w:tc>
      </w:tr>
      <w:tr w:rsidR="00086A55" w:rsidRPr="00086A55" w:rsidTr="00D10847">
        <w:trPr>
          <w:trHeight w:val="44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7C6016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Перелік документів, необхідних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D35E41" w:rsidP="00D1084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 w:rsidRPr="00D35E41">
              <w:rPr>
                <w:color w:val="212529"/>
                <w:shd w:val="clear" w:color="auto" w:fill="FFFFFF"/>
              </w:rPr>
              <w:lastRenderedPageBreak/>
              <w:t>Декларація про готовність об'єкта до експлуатації.</w:t>
            </w:r>
          </w:p>
        </w:tc>
      </w:tr>
      <w:tr w:rsidR="00086A55" w:rsidRPr="00086A55" w:rsidTr="00A115ED">
        <w:trPr>
          <w:trHeight w:val="106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7C6016">
            <w:pPr>
              <w:spacing w:line="254" w:lineRule="auto"/>
              <w:jc w:val="both"/>
            </w:pPr>
            <w:r>
              <w:t>1</w:t>
            </w:r>
            <w:r w:rsidR="007C6016"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D35E41">
              <w:rPr>
                <w:rFonts w:eastAsia="Calibri"/>
              </w:rPr>
              <w:t>Особисто, в тому числі через представника за дові</w:t>
            </w:r>
            <w:r w:rsidR="00175C31" w:rsidRPr="00D35E41">
              <w:rPr>
                <w:rFonts w:eastAsia="Calibri"/>
              </w:rPr>
              <w:t>реністю (з посвідченням особи),</w:t>
            </w:r>
          </w:p>
          <w:p w:rsidR="00086A55" w:rsidRPr="00D35E41" w:rsidRDefault="00D35E4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 w:rsidRPr="00D35E41">
              <w:rPr>
                <w:rFonts w:eastAsia="Calibri"/>
              </w:rPr>
              <w:t>п</w:t>
            </w:r>
            <w:r w:rsidR="00086A55" w:rsidRPr="00D35E41">
              <w:rPr>
                <w:rFonts w:eastAsia="Calibri"/>
              </w:rPr>
              <w:t>оштою</w:t>
            </w:r>
            <w:r w:rsidR="00175C31" w:rsidRPr="00D35E41">
              <w:rPr>
                <w:rFonts w:eastAsia="Calibri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spacing w:line="254" w:lineRule="auto"/>
              <w:jc w:val="both"/>
            </w:pPr>
            <w:r w:rsidRPr="00086A55">
              <w:t>1</w:t>
            </w:r>
            <w:r w:rsidR="007C6016"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086A55" w:rsidP="00514138">
            <w:pPr>
              <w:spacing w:line="254" w:lineRule="auto"/>
              <w:jc w:val="both"/>
            </w:pPr>
            <w:r w:rsidRPr="00D35E41">
              <w:t>Адміністративна послуга безоплатна</w:t>
            </w:r>
            <w:r w:rsidR="00175C31" w:rsidRPr="00D35E41"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spacing w:line="254" w:lineRule="auto"/>
              <w:jc w:val="both"/>
            </w:pPr>
            <w:r w:rsidRPr="00086A55">
              <w:t>1</w:t>
            </w:r>
            <w:r w:rsidR="007C6016"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D35E41">
              <w:rPr>
                <w:rFonts w:eastAsia="Calibri"/>
                <w:spacing w:val="-2"/>
              </w:rPr>
              <w:t>10 робочих днів</w:t>
            </w:r>
            <w:r w:rsidR="00175C31" w:rsidRPr="00D35E4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D35E41">
        <w:trPr>
          <w:trHeight w:val="169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7C6016">
              <w:rPr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35E41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1. Виявлення невідповідності поданих документів вимогам законодавства;</w:t>
            </w:r>
          </w:p>
          <w:p w:rsidR="00D35E41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2. Виявлення недостовірних відомостей у поданих документах;</w:t>
            </w:r>
          </w:p>
          <w:p w:rsidR="00086A55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3. Оформлення документів з порушенням встановлених вимог.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spacing w:line="254" w:lineRule="auto"/>
              <w:jc w:val="both"/>
            </w:pPr>
            <w:r w:rsidRPr="00086A55">
              <w:t>1</w:t>
            </w:r>
            <w:r w:rsidR="007C6016"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E41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1. Реєстрація декларації про готовність об'єкта до експлуатації;</w:t>
            </w:r>
          </w:p>
          <w:p w:rsidR="00086A55" w:rsidRPr="00D35E41" w:rsidRDefault="00D35E41" w:rsidP="004F488A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2. Рішення про повернення декларації про готовність об'єкта до експлуатації.</w:t>
            </w:r>
          </w:p>
        </w:tc>
      </w:tr>
      <w:tr w:rsidR="00395DAE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7C6016">
            <w:pPr>
              <w:spacing w:line="276" w:lineRule="auto"/>
              <w:jc w:val="both"/>
              <w:rPr>
                <w:lang w:eastAsia="zh-CN"/>
              </w:rPr>
            </w:pPr>
            <w:r>
              <w:t>1</w:t>
            </w:r>
            <w:r w:rsidR="007C6016"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395DAE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Способи отримання відповіді (результату)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Pr="00D35E41" w:rsidRDefault="00395DAE" w:rsidP="007C6016">
            <w:pPr>
              <w:spacing w:line="276" w:lineRule="auto"/>
              <w:jc w:val="both"/>
              <w:rPr>
                <w:noProof/>
              </w:rPr>
            </w:pPr>
            <w:r w:rsidRPr="00D35E41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7C6016">
              <w:rPr>
                <w:noProof/>
                <w:color w:val="212529"/>
                <w:shd w:val="clear" w:color="auto" w:fill="FFFFFF"/>
              </w:rPr>
              <w:t>уповноваженого</w:t>
            </w:r>
            <w:r w:rsidRPr="00D35E41">
              <w:rPr>
                <w:noProof/>
                <w:color w:val="212529"/>
                <w:shd w:val="clear" w:color="auto" w:fill="FFFFFF"/>
              </w:rPr>
              <w:t xml:space="preserve"> представника.</w:t>
            </w: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</w:p>
    <w:sectPr w:rsidR="00E70B82" w:rsidRPr="00086A55" w:rsidSect="00A10EF8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B49"/>
    <w:multiLevelType w:val="hybridMultilevel"/>
    <w:tmpl w:val="D5BE7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7818"/>
    <w:multiLevelType w:val="hybridMultilevel"/>
    <w:tmpl w:val="D270B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04C4"/>
    <w:rsid w:val="00086A55"/>
    <w:rsid w:val="001267C7"/>
    <w:rsid w:val="00175C31"/>
    <w:rsid w:val="0022231A"/>
    <w:rsid w:val="002E10A9"/>
    <w:rsid w:val="00356E50"/>
    <w:rsid w:val="00382F8D"/>
    <w:rsid w:val="00395DAE"/>
    <w:rsid w:val="004152ED"/>
    <w:rsid w:val="004F488A"/>
    <w:rsid w:val="00514138"/>
    <w:rsid w:val="005E213F"/>
    <w:rsid w:val="00694F80"/>
    <w:rsid w:val="00746EA1"/>
    <w:rsid w:val="00791DEA"/>
    <w:rsid w:val="007C6016"/>
    <w:rsid w:val="008F0922"/>
    <w:rsid w:val="009B6B44"/>
    <w:rsid w:val="009E18DC"/>
    <w:rsid w:val="00A10EF8"/>
    <w:rsid w:val="00A115ED"/>
    <w:rsid w:val="00A81895"/>
    <w:rsid w:val="00B07B78"/>
    <w:rsid w:val="00B204C4"/>
    <w:rsid w:val="00B70D3B"/>
    <w:rsid w:val="00C311E0"/>
    <w:rsid w:val="00D10847"/>
    <w:rsid w:val="00D35E41"/>
    <w:rsid w:val="00E46B00"/>
    <w:rsid w:val="00E70B82"/>
    <w:rsid w:val="00EC094F"/>
    <w:rsid w:val="00F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FA79"/>
  <w15:docId w15:val="{D10581AB-AC00-47F0-B903-8CB20EB5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  <w:style w:type="paragraph" w:styleId="a7">
    <w:name w:val="List Paragraph"/>
    <w:basedOn w:val="a"/>
    <w:uiPriority w:val="34"/>
    <w:qFormat/>
    <w:rsid w:val="00D1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9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3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0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909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7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1-201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36</cp:revision>
  <cp:lastPrinted>2025-01-23T12:47:00Z</cp:lastPrinted>
  <dcterms:created xsi:type="dcterms:W3CDTF">2022-12-26T09:36:00Z</dcterms:created>
  <dcterms:modified xsi:type="dcterms:W3CDTF">2026-05-14T11:03:00Z</dcterms:modified>
</cp:coreProperties>
</file>