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20" w:rsidRPr="00936D60" w:rsidRDefault="004C1D20" w:rsidP="004C1D20">
      <w:pPr>
        <w:ind w:left="5245"/>
        <w:rPr>
          <w:lang w:val="uk-UA"/>
        </w:rPr>
      </w:pPr>
      <w:r w:rsidRPr="00936D60">
        <w:rPr>
          <w:lang w:val="uk-UA"/>
        </w:rPr>
        <w:t>ЗАТВЕРДЖЕНО</w:t>
      </w:r>
    </w:p>
    <w:p w:rsidR="004C1D20" w:rsidRPr="00936D60" w:rsidRDefault="004C1D20" w:rsidP="004C1D20">
      <w:pPr>
        <w:ind w:left="5245"/>
        <w:rPr>
          <w:lang w:val="uk-UA"/>
        </w:rPr>
      </w:pPr>
      <w:r w:rsidRPr="00936D60">
        <w:rPr>
          <w:lang w:val="uk-UA"/>
        </w:rPr>
        <w:t xml:space="preserve">Рішення виконавчого комітету </w:t>
      </w:r>
    </w:p>
    <w:p w:rsidR="004C1D20" w:rsidRPr="00936D60" w:rsidRDefault="004C1D20" w:rsidP="004C1D20">
      <w:pPr>
        <w:ind w:left="5245"/>
        <w:rPr>
          <w:lang w:val="uk-UA"/>
        </w:rPr>
      </w:pPr>
      <w:proofErr w:type="spellStart"/>
      <w:r w:rsidRPr="00936D60">
        <w:rPr>
          <w:lang w:val="uk-UA"/>
        </w:rPr>
        <w:t>Мар’янівської</w:t>
      </w:r>
      <w:proofErr w:type="spellEnd"/>
      <w:r w:rsidRPr="00936D60">
        <w:rPr>
          <w:lang w:val="uk-UA"/>
        </w:rPr>
        <w:t xml:space="preserve"> селищної ради </w:t>
      </w:r>
    </w:p>
    <w:p w:rsidR="004C1D20" w:rsidRPr="00936D60" w:rsidRDefault="00F9112D" w:rsidP="004C1D20">
      <w:pPr>
        <w:ind w:left="5245"/>
        <w:rPr>
          <w:lang w:val="uk-UA"/>
        </w:rPr>
      </w:pPr>
      <w:r>
        <w:rPr>
          <w:lang w:val="uk-UA"/>
        </w:rPr>
        <w:t xml:space="preserve">від </w:t>
      </w:r>
      <w:r w:rsidR="00C91A6A">
        <w:rPr>
          <w:lang w:val="uk-UA"/>
        </w:rPr>
        <w:t xml:space="preserve"> 30.01.2025 </w:t>
      </w:r>
      <w:r w:rsidR="004C1D20" w:rsidRPr="00936D60">
        <w:rPr>
          <w:lang w:val="uk-UA"/>
        </w:rPr>
        <w:t xml:space="preserve"> № </w:t>
      </w:r>
      <w:r w:rsidR="00C91A6A">
        <w:rPr>
          <w:lang w:val="uk-UA"/>
        </w:rPr>
        <w:t xml:space="preserve"> 1</w:t>
      </w:r>
    </w:p>
    <w:p w:rsidR="004C1D20" w:rsidRPr="00936D60" w:rsidRDefault="004C1D20" w:rsidP="004C1D20">
      <w:pPr>
        <w:rPr>
          <w:lang w:val="uk-UA"/>
        </w:rPr>
      </w:pPr>
    </w:p>
    <w:tbl>
      <w:tblPr>
        <w:tblW w:w="10149" w:type="dxa"/>
        <w:tblInd w:w="-34" w:type="dxa"/>
        <w:tblLayout w:type="fixed"/>
        <w:tblLook w:val="04A0"/>
      </w:tblPr>
      <w:tblGrid>
        <w:gridCol w:w="42"/>
        <w:gridCol w:w="613"/>
        <w:gridCol w:w="3941"/>
        <w:gridCol w:w="2209"/>
        <w:gridCol w:w="708"/>
        <w:gridCol w:w="2268"/>
        <w:gridCol w:w="368"/>
      </w:tblGrid>
      <w:tr w:rsidR="004C1D20" w:rsidRPr="0029028D" w:rsidTr="00F9112D">
        <w:tc>
          <w:tcPr>
            <w:tcW w:w="9781" w:type="dxa"/>
            <w:gridSpan w:val="6"/>
            <w:hideMark/>
          </w:tcPr>
          <w:p w:rsidR="004C1D20" w:rsidRPr="00661957" w:rsidRDefault="00C04F7C" w:rsidP="00F9112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661957">
              <w:rPr>
                <w:b/>
                <w:lang w:val="uk-UA"/>
              </w:rPr>
              <w:t xml:space="preserve">ТЕХНОЛОГІЧНА </w:t>
            </w:r>
            <w:bookmarkStart w:id="0" w:name="_GoBack"/>
            <w:bookmarkEnd w:id="0"/>
            <w:r w:rsidR="004C1D20" w:rsidRPr="00661957">
              <w:rPr>
                <w:b/>
                <w:lang w:val="uk-UA"/>
              </w:rPr>
              <w:t xml:space="preserve"> КАРТКА </w:t>
            </w:r>
            <w:r w:rsidR="004C1D20" w:rsidRPr="00661957">
              <w:rPr>
                <w:b/>
              </w:rPr>
              <w:t>1</w:t>
            </w:r>
            <w:r w:rsidR="00C91A6A">
              <w:rPr>
                <w:b/>
                <w:lang w:val="uk-UA"/>
              </w:rPr>
              <w:t>3</w:t>
            </w:r>
            <w:r w:rsidR="004C1D20" w:rsidRPr="00661957">
              <w:rPr>
                <w:b/>
              </w:rPr>
              <w:t xml:space="preserve"> – </w:t>
            </w:r>
            <w:r w:rsidR="004C1D20" w:rsidRPr="00661957">
              <w:rPr>
                <w:b/>
                <w:lang w:val="uk-UA"/>
              </w:rPr>
              <w:t>21</w:t>
            </w:r>
            <w:r w:rsidR="004C1D20" w:rsidRPr="00661957">
              <w:rPr>
                <w:b/>
              </w:rPr>
              <w:t xml:space="preserve"> </w:t>
            </w:r>
            <w:r w:rsidR="004C1D20" w:rsidRPr="00661957">
              <w:rPr>
                <w:b/>
                <w:lang w:val="uk-UA"/>
              </w:rPr>
              <w:t xml:space="preserve">( </w:t>
            </w:r>
            <w:r w:rsidR="004C1D20" w:rsidRPr="00661957">
              <w:rPr>
                <w:b/>
              </w:rPr>
              <w:t>0</w:t>
            </w:r>
            <w:r w:rsidR="004C1D20" w:rsidRPr="00661957">
              <w:rPr>
                <w:b/>
                <w:lang w:val="uk-UA"/>
              </w:rPr>
              <w:t>0109)</w:t>
            </w:r>
          </w:p>
          <w:p w:rsidR="004C1D20" w:rsidRPr="00661957" w:rsidRDefault="004C1D20" w:rsidP="00F9112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661957">
              <w:rPr>
                <w:b/>
                <w:lang w:val="uk-UA"/>
              </w:rPr>
              <w:t>адміністративної послуги</w:t>
            </w:r>
          </w:p>
          <w:p w:rsidR="004C1D20" w:rsidRPr="00661957" w:rsidRDefault="004C1D20" w:rsidP="00F9112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661957">
              <w:rPr>
                <w:b/>
                <w:lang w:val="uk-UA"/>
              </w:rPr>
              <w:t>ДЕРЖАВНА РЕЄСТРАЦІЯ ВКЛЮЧЕННЯ ВІДОМОСТЕЙ</w:t>
            </w:r>
          </w:p>
          <w:p w:rsidR="004C1D20" w:rsidRPr="00661957" w:rsidRDefault="004C1D20" w:rsidP="00F9112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661957">
              <w:rPr>
                <w:b/>
                <w:lang w:val="uk-UA"/>
              </w:rPr>
              <w:t>ПРО ФІЗИЧНУ ОСОБУ – ПІДПРИЄМЦЯ, ЗАРЕЄСТРОВАНУ</w:t>
            </w:r>
          </w:p>
          <w:p w:rsidR="004C1D20" w:rsidRPr="00661957" w:rsidRDefault="004C1D20" w:rsidP="00F9112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661957">
              <w:rPr>
                <w:b/>
                <w:lang w:val="uk-UA"/>
              </w:rPr>
              <w:t>ДО 01 ЛИПНЯ 2004 РОКУ, ВІДОМОСТІ ПРО ЯКУ НЕ МІСТЯТЬСЯ</w:t>
            </w:r>
          </w:p>
          <w:p w:rsidR="004C1D20" w:rsidRPr="00661957" w:rsidRDefault="004C1D20" w:rsidP="00F9112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661957">
              <w:rPr>
                <w:b/>
                <w:lang w:val="uk-UA"/>
              </w:rPr>
              <w:t>В ЄДИНОМУ ДЕРЖАВНОМУ РЕЄСТРІ ЮРИДИЧНИХ ОСІБ,</w:t>
            </w:r>
          </w:p>
          <w:p w:rsidR="004C1D20" w:rsidRPr="00661957" w:rsidRDefault="004C1D20" w:rsidP="00F9112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661957">
              <w:rPr>
                <w:b/>
                <w:lang w:val="uk-UA"/>
              </w:rPr>
              <w:t>ФІЗИЧНИХ ОСІБ – ПІДПРИЄМЦІВ ТА ГРОМАДСЬКИХ ФОРМУВАНЬ</w:t>
            </w:r>
          </w:p>
          <w:p w:rsidR="00661957" w:rsidRPr="0029028D" w:rsidRDefault="00661957" w:rsidP="00F9112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368" w:type="dxa"/>
          </w:tcPr>
          <w:p w:rsidR="004C1D20" w:rsidRPr="004A555F" w:rsidRDefault="004C1D20" w:rsidP="00FE544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661957" w:rsidRDefault="00661957" w:rsidP="00F9112D">
            <w:pPr>
              <w:jc w:val="center"/>
              <w:rPr>
                <w:b/>
                <w:noProof/>
                <w:lang w:val="uk-UA" w:eastAsia="uk-UA"/>
              </w:rPr>
            </w:pPr>
            <w:r w:rsidRPr="00661957">
              <w:rPr>
                <w:b/>
                <w:noProof/>
                <w:lang w:val="uk-UA" w:eastAsia="uk-UA"/>
              </w:rPr>
              <w:t>№ п/п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112D" w:rsidRDefault="00F9112D" w:rsidP="00F9112D">
            <w:pPr>
              <w:jc w:val="center"/>
              <w:rPr>
                <w:b/>
                <w:noProof/>
                <w:lang w:val="uk-UA" w:eastAsia="uk-UA"/>
              </w:rPr>
            </w:pPr>
          </w:p>
          <w:p w:rsidR="00661957" w:rsidRPr="00661957" w:rsidRDefault="00661957" w:rsidP="00F9112D">
            <w:pPr>
              <w:jc w:val="center"/>
              <w:rPr>
                <w:b/>
                <w:noProof/>
                <w:lang w:val="uk-UA" w:eastAsia="uk-UA"/>
              </w:rPr>
            </w:pPr>
            <w:r w:rsidRPr="00661957">
              <w:rPr>
                <w:b/>
                <w:noProof/>
                <w:lang w:val="uk-UA" w:eastAsia="uk-UA"/>
              </w:rPr>
              <w:t>Етапи послуги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661957" w:rsidRDefault="00F9112D" w:rsidP="00F9112D">
            <w:pPr>
              <w:jc w:val="center"/>
              <w:rPr>
                <w:b/>
                <w:noProof/>
                <w:lang w:val="uk-UA" w:eastAsia="uk-UA"/>
              </w:rPr>
            </w:pPr>
            <w:r>
              <w:rPr>
                <w:b/>
                <w:noProof/>
                <w:lang w:val="uk-UA" w:eastAsia="uk-UA"/>
              </w:rPr>
              <w:t xml:space="preserve">Відповідальна посадова особа </w:t>
            </w:r>
            <w:r w:rsidR="00661957" w:rsidRPr="00661957">
              <w:rPr>
                <w:b/>
                <w:noProof/>
                <w:lang w:val="uk-UA" w:eastAsia="uk-UA"/>
              </w:rPr>
              <w:t>структурний підрозділ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661957" w:rsidRDefault="00936D60" w:rsidP="00F9112D">
            <w:pPr>
              <w:jc w:val="center"/>
              <w:rPr>
                <w:b/>
                <w:noProof/>
                <w:lang w:val="uk-UA" w:eastAsia="uk-UA"/>
              </w:rPr>
            </w:pPr>
            <w:r>
              <w:rPr>
                <w:b/>
                <w:noProof/>
                <w:lang w:val="uk-UA" w:eastAsia="uk-UA"/>
              </w:rPr>
              <w:t>Дія*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112D" w:rsidRDefault="00F9112D" w:rsidP="00F9112D">
            <w:pPr>
              <w:jc w:val="center"/>
              <w:rPr>
                <w:b/>
                <w:noProof/>
                <w:lang w:val="uk-UA" w:eastAsia="uk-UA"/>
              </w:rPr>
            </w:pPr>
            <w:r>
              <w:rPr>
                <w:b/>
                <w:noProof/>
                <w:lang w:val="uk-UA" w:eastAsia="uk-UA"/>
              </w:rPr>
              <w:t xml:space="preserve">Термін </w:t>
            </w:r>
            <w:r w:rsidR="00661957" w:rsidRPr="00661957">
              <w:rPr>
                <w:b/>
                <w:noProof/>
                <w:lang w:val="uk-UA" w:eastAsia="uk-UA"/>
              </w:rPr>
              <w:t xml:space="preserve">виконання </w:t>
            </w:r>
            <w:r>
              <w:rPr>
                <w:b/>
                <w:noProof/>
                <w:lang w:val="uk-UA" w:eastAsia="uk-UA"/>
              </w:rPr>
              <w:t xml:space="preserve"> </w:t>
            </w:r>
          </w:p>
          <w:p w:rsidR="00661957" w:rsidRPr="00661957" w:rsidRDefault="00F9112D" w:rsidP="00F9112D">
            <w:pPr>
              <w:jc w:val="center"/>
              <w:rPr>
                <w:b/>
                <w:noProof/>
                <w:lang w:val="uk-UA" w:eastAsia="uk-UA"/>
              </w:rPr>
            </w:pPr>
            <w:r>
              <w:rPr>
                <w:b/>
                <w:noProof/>
                <w:lang w:val="uk-UA" w:eastAsia="uk-UA"/>
              </w:rPr>
              <w:t>(днів)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1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Прийом за описом документів, які подаються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936D60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В день надходження заяви.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2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936D60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В день надходження заяви.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3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 xml:space="preserve">Видача заявнику опису, за яким приймаються документи, </w:t>
            </w: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з відміткою про дату їх отримання та кодом доступу в той спосіб, відповідно до якого були подані документи.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936D60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В день надходження заяви.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4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Перевірка документів, які подані для проведення державної реєстрації юридичної особи на відсутність підстав зупинення їх розгляду.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5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Перевірка документів, які подані для проведення державної реєстрації юридичної особи, на відсутність підстав для відмови у проведенні державної реєстрації.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lastRenderedPageBreak/>
              <w:t>6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Pr="002020A9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4" w:tgtFrame="_blank" w:history="1">
              <w:r w:rsidRPr="002020A9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Закону України</w:t>
              </w:r>
            </w:hyperlink>
            <w:r w:rsidRPr="002020A9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У день зупинення розгляду документів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  <w:trHeight w:val="1941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7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У день відмови</w:t>
            </w:r>
          </w:p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8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на підставі відомостей </w:t>
            </w: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 xml:space="preserve">заяви </w:t>
            </w:r>
            <w:r w:rsidRPr="002020A9">
              <w:rPr>
                <w:noProof/>
                <w:lang w:val="uk-UA" w:eastAsia="uk-UA"/>
              </w:rPr>
              <w:t xml:space="preserve">– у разі відсутності підстав для відмови у проведенні державної реєстрації та зупинення розгляду документів 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днів.</w:t>
            </w:r>
          </w:p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lastRenderedPageBreak/>
              <w:t>9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2020A9">
              <w:rPr>
                <w:noProof/>
                <w:color w:val="000000"/>
                <w:shd w:val="clear" w:color="auto" w:fill="FFFFFF"/>
                <w:lang w:val="uk-UA"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, здійснюється інформаційно-телекомунікаційними засобами в електронній формі у</w:t>
            </w:r>
            <w:r w:rsidRPr="002020A9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5" w:anchor="n24" w:tgtFrame="_blank" w:history="1">
              <w:r w:rsidRPr="002020A9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порядку</w:t>
              </w:r>
            </w:hyperlink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, визначеному Міністерством юстиції України спільно з відповідними державними органами.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У день державної реєстрації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10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1Видача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В день формування виписки за результатами проведення реєстраційної дії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11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2020A9">
              <w:rPr>
                <w:noProof/>
                <w:lang w:val="uk-UA" w:eastAsia="uk-UA"/>
              </w:rPr>
              <w:t>(видаються, надсилаються поштовим відправленням):</w:t>
            </w:r>
          </w:p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документи, що потребують усунення підстав для зупинення розгляду документів;</w:t>
            </w:r>
          </w:p>
          <w:p w:rsidR="00661957" w:rsidRPr="002020A9" w:rsidRDefault="00661957" w:rsidP="002020A9">
            <w:pPr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936D60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12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,відповідно до Закону України «Про державну реєстрацію юридичних осіб, </w:t>
            </w:r>
            <w:r w:rsidRPr="002020A9">
              <w:rPr>
                <w:noProof/>
                <w:lang w:val="uk-UA" w:eastAsia="uk-UA"/>
              </w:rPr>
              <w:lastRenderedPageBreak/>
              <w:t xml:space="preserve">фізичних осіб – підприємців та громадських формувань» (далі – заявник) заяви в електронній формі з </w:t>
            </w: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обов’язковим накладенням заявником власного електронного цифрового підпису та</w:t>
            </w:r>
            <w:r w:rsidRPr="002020A9">
              <w:rPr>
                <w:noProof/>
                <w:lang w:val="uk-UA" w:eastAsia="uk-UA"/>
              </w:rPr>
              <w:t xml:space="preserve"> долученням до неї </w:t>
            </w: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Вдень формування заяви.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lastRenderedPageBreak/>
              <w:t>13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14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661957" w:rsidRPr="00C91A6A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15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Перевірка документів, які подані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формувань, на відсутність підстав для відмови у проведенні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та відсутності підстав для зупинення розгляду документів.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 xml:space="preserve">Зупинення розгляду документів та </w:t>
            </w:r>
            <w:r w:rsidRPr="002020A9">
              <w:rPr>
                <w:noProof/>
                <w:lang w:val="uk-UA" w:eastAsia="uk-UA"/>
              </w:rPr>
              <w:t>відмова у проведенні державної реєстрації</w:t>
            </w: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 xml:space="preserve"> здійснюється протягом 24 годин, крім вихідних та святкових днів, після надходження документів, поданих для державної реєстрації.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en-US"/>
              </w:rPr>
            </w:pPr>
            <w:r w:rsidRPr="002020A9">
              <w:rPr>
                <w:noProof/>
                <w:lang w:val="uk-UA"/>
              </w:rPr>
              <w:t>16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/>
              </w:rPr>
              <w:t xml:space="preserve">У разі зупинення розгляду документів, які подані для </w:t>
            </w:r>
            <w:r w:rsidRPr="002020A9">
              <w:rPr>
                <w:noProof/>
                <w:lang w:val="uk-UA" w:eastAsia="uk-UA"/>
              </w:rPr>
              <w:t xml:space="preserve">державної реєстрації включення відомостей </w:t>
            </w:r>
            <w:r w:rsidRPr="002020A9">
              <w:rPr>
                <w:noProof/>
                <w:lang w:val="uk-UA" w:eastAsia="uk-UA"/>
              </w:rPr>
              <w:lastRenderedPageBreak/>
              <w:t>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      </w:r>
            <w:r w:rsidRPr="002020A9">
              <w:rPr>
                <w:noProof/>
                <w:lang w:val="uk-UA"/>
              </w:rPr>
              <w:t xml:space="preserve">, </w:t>
            </w: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У день зупинення.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lastRenderedPageBreak/>
              <w:t>17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 xml:space="preserve">За наявності підстав для відмови у державній реєстрації, </w:t>
            </w: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У день відмови.</w:t>
            </w:r>
          </w:p>
        </w:tc>
      </w:tr>
      <w:tr w:rsidR="00661957" w:rsidRPr="00C91A6A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18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F9112D" w:rsidP="002020A9">
            <w:pPr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 xml:space="preserve">  </w:t>
            </w:r>
            <w:r w:rsidR="00936D60"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Протягом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</w:p>
        </w:tc>
      </w:tr>
      <w:tr w:rsidR="00936D60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6D60" w:rsidRPr="002020A9" w:rsidRDefault="00936D60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19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6D60" w:rsidRPr="002020A9" w:rsidRDefault="00936D60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Формування виписки за допомогою програмних засобів ведення ЄДР, яка розміщується на порталі електронних сервісів.</w:t>
            </w:r>
          </w:p>
          <w:p w:rsidR="00936D60" w:rsidRPr="002020A9" w:rsidRDefault="00936D60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shd w:val="clear" w:color="auto" w:fill="FFFFFF"/>
                <w:lang w:val="uk-UA"/>
              </w:rPr>
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</w:r>
            <w:r w:rsidRPr="002020A9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hyperlink r:id="rId6" w:tgtFrame="_blank" w:history="1">
              <w:r w:rsidRPr="002020A9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Законом України</w:t>
              </w:r>
            </w:hyperlink>
            <w:r w:rsidRPr="002020A9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r w:rsidRPr="002020A9">
              <w:rPr>
                <w:noProof/>
                <w:shd w:val="clear" w:color="auto" w:fill="FFFFFF"/>
                <w:lang w:val="uk-UA"/>
              </w:rPr>
              <w:t xml:space="preserve">«Про нотаріат» (у </w:t>
            </w:r>
            <w:r w:rsidRPr="002020A9">
              <w:rPr>
                <w:noProof/>
                <w:shd w:val="clear" w:color="auto" w:fill="FFFFFF"/>
                <w:lang w:val="uk-UA"/>
              </w:rPr>
              <w:lastRenderedPageBreak/>
              <w:t>випадку якщо державним реєстратором є нотаріус).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36D60" w:rsidRPr="002020A9" w:rsidRDefault="00936D60" w:rsidP="00936D60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lastRenderedPageBreak/>
              <w:t xml:space="preserve">Державний реєстратор управління «Центр надання адміністративних послуг»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36D60" w:rsidRDefault="00936D60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</w:p>
          <w:p w:rsidR="00936D60" w:rsidRDefault="00936D60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</w:p>
          <w:p w:rsidR="00936D60" w:rsidRDefault="00936D60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</w:p>
          <w:p w:rsidR="00936D60" w:rsidRDefault="00936D60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</w:p>
          <w:p w:rsidR="00936D60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6D60" w:rsidRPr="002020A9" w:rsidRDefault="00936D60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У день формування виписки в ЄДР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lastRenderedPageBreak/>
              <w:t>20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  <w:r w:rsidRPr="002020A9">
              <w:rPr>
                <w:noProof/>
                <w:lang w:val="uk-UA" w:eastAsia="uk-UA"/>
              </w:rPr>
              <w:t xml:space="preserve"> 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61957" w:rsidRPr="002020A9" w:rsidRDefault="00661957" w:rsidP="00936D60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020A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Протягом трьох років</w:t>
            </w:r>
          </w:p>
        </w:tc>
      </w:tr>
      <w:tr w:rsidR="00661957" w:rsidRPr="002020A9" w:rsidTr="00F9112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1"/>
          <w:wBefore w:w="42" w:type="dxa"/>
          <w:wAfter w:w="368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F9112D">
            <w:pPr>
              <w:jc w:val="center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21</w:t>
            </w:r>
          </w:p>
        </w:tc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2020A9">
              <w:rPr>
                <w:noProof/>
                <w:lang w:val="uk-UA" w:eastAsia="uk-UA"/>
              </w:rPr>
              <w:t>(видаються, надсилаються поштовим відправленням):</w:t>
            </w:r>
          </w:p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lang w:val="uk-UA" w:eastAsia="uk-UA"/>
              </w:rPr>
              <w:t>документи, що потребують усунення підстав для зупинення розгляду документів;</w:t>
            </w:r>
          </w:p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61957" w:rsidRPr="002020A9" w:rsidRDefault="00936D60" w:rsidP="00936D60">
            <w:pPr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  <w:r w:rsidR="00661957" w:rsidRPr="002020A9">
              <w:rPr>
                <w:bCs/>
                <w:iCs/>
                <w:noProof/>
                <w:lang w:val="uk-UA" w:eastAsia="uk-UA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1957" w:rsidRPr="002020A9" w:rsidRDefault="00936D60" w:rsidP="00F9112D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1957" w:rsidRPr="002020A9" w:rsidRDefault="00661957" w:rsidP="002020A9">
            <w:pPr>
              <w:jc w:val="both"/>
              <w:rPr>
                <w:noProof/>
                <w:lang w:val="uk-UA" w:eastAsia="uk-UA"/>
              </w:rPr>
            </w:pPr>
            <w:r w:rsidRPr="002020A9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</w:tbl>
    <w:tbl>
      <w:tblPr>
        <w:tblStyle w:val="a5"/>
        <w:tblW w:w="10524" w:type="dxa"/>
        <w:tblInd w:w="-34" w:type="dxa"/>
        <w:tblLook w:val="04A0"/>
      </w:tblPr>
      <w:tblGrid>
        <w:gridCol w:w="10524"/>
      </w:tblGrid>
      <w:tr w:rsidR="00936D60" w:rsidTr="00936D60">
        <w:tc>
          <w:tcPr>
            <w:tcW w:w="10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60" w:rsidRDefault="00936D60" w:rsidP="00F4321C">
            <w:pPr>
              <w:rPr>
                <w:b/>
                <w:sz w:val="24"/>
                <w:szCs w:val="24"/>
                <w:lang w:val="uk-UA" w:eastAsia="ru-RU"/>
              </w:rPr>
            </w:pPr>
            <w:bookmarkStart w:id="1" w:name="n29"/>
            <w:bookmarkEnd w:id="1"/>
            <w:r>
              <w:rPr>
                <w:b/>
                <w:sz w:val="24"/>
                <w:szCs w:val="24"/>
                <w:lang w:val="uk-UA"/>
              </w:rPr>
              <w:t>Загальна кількість днів надання послуги -  1день</w:t>
            </w:r>
          </w:p>
        </w:tc>
      </w:tr>
      <w:tr w:rsidR="00936D60" w:rsidTr="00936D60">
        <w:tc>
          <w:tcPr>
            <w:tcW w:w="10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60" w:rsidRDefault="00936D60" w:rsidP="00F4321C">
            <w:pPr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936D60" w:rsidRPr="004C1D20" w:rsidRDefault="00936D60" w:rsidP="00936D60">
      <w:pPr>
        <w:rPr>
          <w:noProof/>
          <w:lang w:val="uk-UA" w:eastAsia="uk-UA"/>
        </w:rPr>
      </w:pPr>
    </w:p>
    <w:p w:rsidR="00936D60" w:rsidRDefault="00936D60" w:rsidP="00936D60">
      <w:pPr>
        <w:rPr>
          <w:i/>
        </w:rPr>
      </w:pPr>
      <w:proofErr w:type="spellStart"/>
      <w:r>
        <w:rPr>
          <w:i/>
        </w:rPr>
        <w:t>В-виконує</w:t>
      </w:r>
      <w:proofErr w:type="spellEnd"/>
      <w:r>
        <w:rPr>
          <w:i/>
        </w:rPr>
        <w:t xml:space="preserve">; </w:t>
      </w:r>
      <w:proofErr w:type="gramStart"/>
      <w:r>
        <w:rPr>
          <w:i/>
        </w:rPr>
        <w:t>У-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бере</w:t>
      </w:r>
      <w:proofErr w:type="spellEnd"/>
      <w:r>
        <w:rPr>
          <w:i/>
        </w:rPr>
        <w:t xml:space="preserve"> участь; </w:t>
      </w:r>
      <w:proofErr w:type="spellStart"/>
      <w:r>
        <w:rPr>
          <w:i/>
        </w:rPr>
        <w:t>П-погоджує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З-затверджує</w:t>
      </w:r>
      <w:proofErr w:type="spellEnd"/>
      <w:r>
        <w:rPr>
          <w:i/>
        </w:rPr>
        <w:t>.</w:t>
      </w:r>
    </w:p>
    <w:p w:rsidR="00936D60" w:rsidRDefault="00936D60" w:rsidP="00936D60">
      <w:pPr>
        <w:shd w:val="clear" w:color="auto" w:fill="FFFFFF"/>
        <w:rPr>
          <w:i/>
        </w:rPr>
      </w:pPr>
    </w:p>
    <w:p w:rsidR="00936D60" w:rsidRPr="00936D60" w:rsidRDefault="00936D60" w:rsidP="00936D60">
      <w:pPr>
        <w:suppressAutoHyphens w:val="0"/>
        <w:spacing w:after="160" w:line="259" w:lineRule="auto"/>
        <w:jc w:val="both"/>
        <w:rPr>
          <w:bCs/>
          <w:iCs/>
          <w:noProof/>
          <w:lang w:eastAsia="uk-UA"/>
        </w:rPr>
      </w:pPr>
    </w:p>
    <w:p w:rsidR="00936D60" w:rsidRDefault="00936D60" w:rsidP="00936D60">
      <w:pPr>
        <w:suppressAutoHyphens w:val="0"/>
        <w:spacing w:after="160" w:line="259" w:lineRule="auto"/>
        <w:jc w:val="both"/>
        <w:rPr>
          <w:bCs/>
          <w:iCs/>
          <w:noProof/>
          <w:lang w:val="uk-UA" w:eastAsia="uk-UA"/>
        </w:rPr>
      </w:pPr>
    </w:p>
    <w:p w:rsidR="00936D60" w:rsidRDefault="00936D60" w:rsidP="00936D60">
      <w:pPr>
        <w:suppressAutoHyphens w:val="0"/>
        <w:spacing w:after="160" w:line="259" w:lineRule="auto"/>
        <w:jc w:val="both"/>
        <w:rPr>
          <w:bCs/>
          <w:iCs/>
          <w:noProof/>
          <w:lang w:val="uk-UA" w:eastAsia="uk-UA"/>
        </w:rPr>
      </w:pPr>
    </w:p>
    <w:p w:rsidR="00936D60" w:rsidRDefault="00936D60" w:rsidP="00936D60">
      <w:pPr>
        <w:suppressAutoHyphens w:val="0"/>
        <w:spacing w:after="160" w:line="259" w:lineRule="auto"/>
        <w:jc w:val="both"/>
        <w:rPr>
          <w:bCs/>
          <w:iCs/>
          <w:noProof/>
          <w:lang w:val="uk-UA" w:eastAsia="uk-UA"/>
        </w:rPr>
      </w:pPr>
    </w:p>
    <w:p w:rsidR="00936D60" w:rsidRDefault="00936D60" w:rsidP="00936D60">
      <w:pPr>
        <w:suppressAutoHyphens w:val="0"/>
        <w:spacing w:after="160" w:line="259" w:lineRule="auto"/>
        <w:jc w:val="both"/>
        <w:rPr>
          <w:bCs/>
          <w:iCs/>
          <w:noProof/>
          <w:lang w:val="uk-UA" w:eastAsia="uk-UA"/>
        </w:rPr>
      </w:pPr>
    </w:p>
    <w:p w:rsidR="00936D60" w:rsidRDefault="00936D60" w:rsidP="00936D60">
      <w:pPr>
        <w:suppressAutoHyphens w:val="0"/>
        <w:spacing w:after="160" w:line="259" w:lineRule="auto"/>
        <w:jc w:val="both"/>
        <w:rPr>
          <w:bCs/>
          <w:iCs/>
          <w:noProof/>
          <w:lang w:val="uk-UA" w:eastAsia="uk-UA"/>
        </w:rPr>
      </w:pPr>
    </w:p>
    <w:p w:rsidR="00936D60" w:rsidRDefault="00936D60" w:rsidP="00936D60">
      <w:pPr>
        <w:suppressAutoHyphens w:val="0"/>
        <w:spacing w:after="160" w:line="259" w:lineRule="auto"/>
        <w:jc w:val="both"/>
        <w:rPr>
          <w:bCs/>
          <w:iCs/>
          <w:noProof/>
          <w:lang w:val="uk-UA" w:eastAsia="uk-UA"/>
        </w:rPr>
      </w:pPr>
    </w:p>
    <w:p w:rsidR="00936D60" w:rsidRDefault="00936D60" w:rsidP="00936D60">
      <w:pPr>
        <w:suppressAutoHyphens w:val="0"/>
        <w:spacing w:after="160" w:line="259" w:lineRule="auto"/>
        <w:jc w:val="both"/>
        <w:rPr>
          <w:bCs/>
          <w:iCs/>
          <w:noProof/>
          <w:lang w:val="uk-UA" w:eastAsia="uk-UA"/>
        </w:rPr>
      </w:pPr>
    </w:p>
    <w:p w:rsidR="004C1D20" w:rsidRPr="002020A9" w:rsidRDefault="004C1D20" w:rsidP="002020A9">
      <w:pPr>
        <w:jc w:val="both"/>
        <w:rPr>
          <w:noProof/>
          <w:lang w:val="uk-UA" w:eastAsia="uk-UA"/>
        </w:rPr>
      </w:pPr>
    </w:p>
    <w:p w:rsidR="004C1D20" w:rsidRPr="002020A9" w:rsidRDefault="004C1D20" w:rsidP="002020A9">
      <w:pPr>
        <w:jc w:val="both"/>
        <w:rPr>
          <w:noProof/>
          <w:lang w:val="uk-UA" w:eastAsia="uk-UA"/>
        </w:rPr>
      </w:pPr>
    </w:p>
    <w:sectPr w:rsidR="004C1D20" w:rsidRPr="002020A9" w:rsidSect="00F0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5B728A"/>
    <w:rsid w:val="00135815"/>
    <w:rsid w:val="002020A9"/>
    <w:rsid w:val="004C1D20"/>
    <w:rsid w:val="005B728A"/>
    <w:rsid w:val="00661957"/>
    <w:rsid w:val="00752ECC"/>
    <w:rsid w:val="00936D60"/>
    <w:rsid w:val="00C04F7C"/>
    <w:rsid w:val="00C91A6A"/>
    <w:rsid w:val="00D46495"/>
    <w:rsid w:val="00F042A3"/>
    <w:rsid w:val="00F310E7"/>
    <w:rsid w:val="00F9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1D20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4C1D20"/>
    <w:pPr>
      <w:suppressAutoHyphens w:val="0"/>
      <w:ind w:left="720"/>
      <w:jc w:val="both"/>
    </w:pPr>
    <w:rPr>
      <w:sz w:val="28"/>
      <w:szCs w:val="28"/>
      <w:lang w:val="uk-UA" w:eastAsia="en-US"/>
    </w:rPr>
  </w:style>
  <w:style w:type="character" w:customStyle="1" w:styleId="apple-converted-space">
    <w:name w:val="apple-converted-space"/>
    <w:rsid w:val="004C1D20"/>
  </w:style>
  <w:style w:type="table" w:styleId="a5">
    <w:name w:val="Table Grid"/>
    <w:basedOn w:val="a1"/>
    <w:uiPriority w:val="39"/>
    <w:rsid w:val="0093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9</cp:revision>
  <cp:lastPrinted>2022-05-16T10:40:00Z</cp:lastPrinted>
  <dcterms:created xsi:type="dcterms:W3CDTF">2022-02-06T18:13:00Z</dcterms:created>
  <dcterms:modified xsi:type="dcterms:W3CDTF">2025-01-23T11:08:00Z</dcterms:modified>
</cp:coreProperties>
</file>