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EB" w:rsidRPr="00407146" w:rsidRDefault="00804DEB" w:rsidP="00804DEB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                    </w:t>
      </w:r>
      <w:r w:rsidRPr="00407146">
        <w:rPr>
          <w:noProof/>
          <w:lang w:val="uk-UA"/>
        </w:rPr>
        <w:t>ЗАТВЕРДЖЕНО</w:t>
      </w:r>
    </w:p>
    <w:p w:rsidR="00804DEB" w:rsidRPr="00407146" w:rsidRDefault="00804DEB" w:rsidP="00804DEB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                    </w:t>
      </w:r>
      <w:r w:rsidRPr="00407146">
        <w:rPr>
          <w:noProof/>
          <w:lang w:val="uk-UA"/>
        </w:rPr>
        <w:t xml:space="preserve">Рішення виконавчого комітету </w:t>
      </w:r>
    </w:p>
    <w:p w:rsidR="00804DEB" w:rsidRPr="00407146" w:rsidRDefault="00804DEB" w:rsidP="00804DEB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                    </w:t>
      </w:r>
      <w:r w:rsidRPr="00407146">
        <w:rPr>
          <w:noProof/>
          <w:lang w:val="uk-UA"/>
        </w:rPr>
        <w:t xml:space="preserve">Мар’янівської селищної ради </w:t>
      </w:r>
    </w:p>
    <w:p w:rsidR="00804DEB" w:rsidRDefault="00804DEB" w:rsidP="00804DEB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                    від 30 січня 2025</w:t>
      </w:r>
      <w:r w:rsidRPr="00407146">
        <w:rPr>
          <w:noProof/>
          <w:lang w:val="uk-UA"/>
        </w:rPr>
        <w:t xml:space="preserve"> року № </w:t>
      </w:r>
      <w:r>
        <w:rPr>
          <w:noProof/>
          <w:lang w:val="uk-UA"/>
        </w:rPr>
        <w:t>1</w:t>
      </w:r>
    </w:p>
    <w:p w:rsidR="00804DEB" w:rsidRPr="00A22FD6" w:rsidRDefault="00804DEB" w:rsidP="004B6E95">
      <w:pPr>
        <w:rPr>
          <w:noProof/>
          <w:lang w:val="uk-UA"/>
        </w:rPr>
      </w:pPr>
    </w:p>
    <w:tbl>
      <w:tblPr>
        <w:tblW w:w="9875" w:type="dxa"/>
        <w:tblInd w:w="392" w:type="dxa"/>
        <w:tblLook w:val="04A0"/>
      </w:tblPr>
      <w:tblGrid>
        <w:gridCol w:w="567"/>
        <w:gridCol w:w="3152"/>
        <w:gridCol w:w="5920"/>
        <w:gridCol w:w="236"/>
      </w:tblGrid>
      <w:tr w:rsidR="00804DEB" w:rsidRPr="00A22FD6" w:rsidTr="00FF65B0">
        <w:tc>
          <w:tcPr>
            <w:tcW w:w="9639" w:type="dxa"/>
            <w:gridSpan w:val="3"/>
            <w:hideMark/>
          </w:tcPr>
          <w:p w:rsidR="00804DEB" w:rsidRPr="00A22FD6" w:rsidRDefault="00804DEB" w:rsidP="00FF65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 w:rsidRPr="00A22FD6">
              <w:rPr>
                <w:b/>
                <w:noProof/>
                <w:lang w:val="uk-UA"/>
              </w:rPr>
              <w:t xml:space="preserve"> ІНФОРМАЦІЙНА КАРТКА 07</w:t>
            </w:r>
            <w:r>
              <w:rPr>
                <w:iCs/>
                <w:noProof/>
              </w:rPr>
              <w:t xml:space="preserve"> – </w:t>
            </w:r>
            <w:r>
              <w:rPr>
                <w:b/>
                <w:noProof/>
                <w:lang w:val="uk-UA"/>
              </w:rPr>
              <w:t xml:space="preserve">21 </w:t>
            </w:r>
            <w:r w:rsidRPr="00A22FD6">
              <w:rPr>
                <w:b/>
                <w:noProof/>
                <w:lang w:val="uk-UA"/>
              </w:rPr>
              <w:t xml:space="preserve">(01240 ) </w:t>
            </w:r>
          </w:p>
          <w:p w:rsidR="00804DEB" w:rsidRPr="00A22FD6" w:rsidRDefault="00804DEB" w:rsidP="00FF65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 w:rsidRPr="00A22FD6">
              <w:rPr>
                <w:b/>
                <w:noProof/>
                <w:lang w:val="uk-UA"/>
              </w:rPr>
              <w:t>адміністративної послуги</w:t>
            </w:r>
          </w:p>
          <w:p w:rsidR="00804DEB" w:rsidRDefault="00804DEB" w:rsidP="00FF65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noProof/>
                <w:lang w:val="uk-UA"/>
              </w:rPr>
            </w:pPr>
            <w:r w:rsidRPr="00A22FD6">
              <w:rPr>
                <w:b/>
                <w:noProof/>
                <w:lang w:val="uk-UA"/>
              </w:rPr>
              <w:t>ПРИЙНЯТТЯ РІШЕННЯ ПРО ЗМІНУ АДРЕСИ ОБ’ЄКТА НЕРУХОМОГО МАЙНА</w:t>
            </w:r>
            <w:r w:rsidRPr="00A22FD6">
              <w:rPr>
                <w:noProof/>
                <w:lang w:val="uk-UA"/>
              </w:rPr>
              <w:t xml:space="preserve">   </w:t>
            </w:r>
          </w:p>
          <w:p w:rsidR="00804DEB" w:rsidRPr="00A22FD6" w:rsidRDefault="00804DEB" w:rsidP="00FF65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236" w:type="dxa"/>
          </w:tcPr>
          <w:p w:rsidR="00804DEB" w:rsidRPr="00A22FD6" w:rsidRDefault="00804DEB" w:rsidP="00FF65B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804DEB" w:rsidRPr="00A22FD6" w:rsidTr="00FF65B0">
        <w:trPr>
          <w:gridAfter w:val="1"/>
          <w:wAfter w:w="23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DEB" w:rsidRPr="00407146" w:rsidRDefault="00804DEB" w:rsidP="00FF65B0">
            <w:pPr>
              <w:jc w:val="both"/>
              <w:rPr>
                <w:b/>
                <w:noProof/>
                <w:lang w:val="uk-UA"/>
              </w:rPr>
            </w:pPr>
            <w:bookmarkStart w:id="0" w:name="n14"/>
            <w:bookmarkEnd w:id="0"/>
            <w:r w:rsidRPr="00407146"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804DEB" w:rsidRPr="00967DA8" w:rsidTr="00CB4DB8">
        <w:trPr>
          <w:gridAfter w:val="1"/>
          <w:wAfter w:w="236" w:type="dxa"/>
          <w:trHeight w:val="9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4DEB" w:rsidRPr="00967DA8" w:rsidRDefault="00804DEB" w:rsidP="00FF65B0">
            <w:pPr>
              <w:pStyle w:val="a4"/>
              <w:rPr>
                <w:noProof/>
                <w:lang w:val="uk-UA"/>
              </w:rPr>
            </w:pPr>
            <w:r w:rsidRPr="00967DA8">
              <w:rPr>
                <w:noProof/>
                <w:lang w:val="uk-UA"/>
              </w:rPr>
              <w:t>1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4DEB" w:rsidRPr="00967DA8" w:rsidRDefault="00804DEB" w:rsidP="00FF65B0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967DA8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4DEB" w:rsidRDefault="00804DEB" w:rsidP="00FF65B0">
            <w:pPr>
              <w:pStyle w:val="a4"/>
              <w:rPr>
                <w:bCs/>
                <w:iCs/>
                <w:noProof/>
                <w:lang w:val="uk-UA"/>
              </w:rPr>
            </w:pPr>
            <w:r w:rsidRPr="00967DA8"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804DEB" w:rsidRDefault="00CB4DB8" w:rsidP="00FF65B0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Луцький район, селище</w:t>
            </w:r>
            <w:r w:rsidR="00804DEB" w:rsidRPr="00967DA8">
              <w:rPr>
                <w:bCs/>
                <w:iCs/>
                <w:noProof/>
                <w:lang w:val="uk-UA"/>
              </w:rPr>
              <w:t xml:space="preserve"> Мар’янівка, </w:t>
            </w:r>
          </w:p>
          <w:p w:rsidR="00804DEB" w:rsidRPr="00967DA8" w:rsidRDefault="00804DEB" w:rsidP="00FF65B0">
            <w:pPr>
              <w:pStyle w:val="a4"/>
              <w:rPr>
                <w:iCs/>
                <w:noProof/>
                <w:lang w:val="uk-UA"/>
              </w:rPr>
            </w:pPr>
            <w:r w:rsidRPr="00967DA8">
              <w:rPr>
                <w:bCs/>
                <w:iCs/>
                <w:noProof/>
                <w:lang w:val="uk-UA"/>
              </w:rPr>
              <w:t>вул</w:t>
            </w:r>
            <w:r>
              <w:rPr>
                <w:bCs/>
                <w:iCs/>
                <w:noProof/>
                <w:lang w:val="uk-UA"/>
              </w:rPr>
              <w:t>.</w:t>
            </w:r>
            <w:r w:rsidRPr="00967DA8">
              <w:rPr>
                <w:bCs/>
                <w:iCs/>
                <w:noProof/>
                <w:lang w:val="uk-UA"/>
              </w:rPr>
              <w:t xml:space="preserve"> Незалежності, 26.</w:t>
            </w:r>
          </w:p>
        </w:tc>
      </w:tr>
      <w:tr w:rsidR="00804DEB" w:rsidRPr="00967DA8" w:rsidTr="00CB4DB8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4DEB" w:rsidRPr="00967DA8" w:rsidRDefault="00804DEB" w:rsidP="00FF65B0">
            <w:pPr>
              <w:pStyle w:val="a4"/>
              <w:rPr>
                <w:noProof/>
                <w:lang w:val="uk-UA"/>
              </w:rPr>
            </w:pPr>
            <w:r w:rsidRPr="00967DA8">
              <w:rPr>
                <w:noProof/>
                <w:lang w:val="uk-UA"/>
              </w:rPr>
              <w:t>2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4DEB" w:rsidRPr="00967DA8" w:rsidRDefault="00804DEB" w:rsidP="00FF65B0">
            <w:pPr>
              <w:pStyle w:val="a4"/>
              <w:rPr>
                <w:i/>
                <w:iCs/>
                <w:noProof/>
                <w:lang w:val="uk-UA"/>
              </w:rPr>
            </w:pPr>
            <w:r w:rsidRPr="00967DA8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4DEB" w:rsidRPr="00967DA8" w:rsidRDefault="00804DEB" w:rsidP="00FF65B0">
            <w:pPr>
              <w:pStyle w:val="a4"/>
              <w:rPr>
                <w:iCs/>
                <w:noProof/>
                <w:lang w:val="uk-UA"/>
              </w:rPr>
            </w:pPr>
            <w:r w:rsidRPr="00967DA8"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:rsidR="00804DEB" w:rsidRPr="00967DA8" w:rsidRDefault="00804DEB" w:rsidP="00FF65B0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середа: 8.15 – 20.</w:t>
            </w:r>
            <w:r w:rsidRPr="00967DA8">
              <w:rPr>
                <w:iCs/>
                <w:noProof/>
                <w:lang w:val="uk-UA"/>
              </w:rPr>
              <w:t>00;</w:t>
            </w:r>
          </w:p>
          <w:p w:rsidR="00804DEB" w:rsidRPr="00967DA8" w:rsidRDefault="00804DEB" w:rsidP="00FF65B0">
            <w:pPr>
              <w:pStyle w:val="a4"/>
              <w:rPr>
                <w:iCs/>
                <w:noProof/>
                <w:lang w:val="uk-UA"/>
              </w:rPr>
            </w:pPr>
            <w:r w:rsidRPr="00967DA8">
              <w:rPr>
                <w:iCs/>
                <w:noProof/>
                <w:lang w:val="uk-UA"/>
              </w:rPr>
              <w:t>п’ятниця: 8.15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967DA8">
              <w:rPr>
                <w:iCs/>
                <w:noProof/>
                <w:lang w:val="uk-UA"/>
              </w:rPr>
              <w:t>– 16.00</w:t>
            </w:r>
          </w:p>
          <w:p w:rsidR="00804DEB" w:rsidRPr="00967DA8" w:rsidRDefault="00804DEB" w:rsidP="00FF65B0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967DA8">
              <w:rPr>
                <w:iCs/>
                <w:noProof/>
                <w:lang w:val="uk-UA"/>
              </w:rPr>
              <w:t>ез перерви на обід.</w:t>
            </w:r>
          </w:p>
          <w:p w:rsidR="00804DEB" w:rsidRPr="00967DA8" w:rsidRDefault="00804DEB" w:rsidP="00FF65B0">
            <w:pPr>
              <w:pStyle w:val="a4"/>
              <w:rPr>
                <w:noProof/>
                <w:lang w:val="uk-UA"/>
              </w:rPr>
            </w:pPr>
            <w:r w:rsidRPr="00967DA8">
              <w:rPr>
                <w:iCs/>
                <w:noProof/>
                <w:lang w:val="uk-UA"/>
              </w:rPr>
              <w:t>Субота, неділя – вихідний.</w:t>
            </w:r>
            <w:r w:rsidRPr="00967DA8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804DEB" w:rsidRPr="004B6E95" w:rsidTr="00CB4DB8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4DEB" w:rsidRPr="00967DA8" w:rsidRDefault="00804DEB" w:rsidP="00FF65B0">
            <w:pPr>
              <w:pStyle w:val="a4"/>
              <w:rPr>
                <w:noProof/>
                <w:lang w:val="uk-UA"/>
              </w:rPr>
            </w:pPr>
            <w:r w:rsidRPr="00967DA8">
              <w:rPr>
                <w:noProof/>
                <w:lang w:val="uk-UA"/>
              </w:rPr>
              <w:t>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4DEB" w:rsidRPr="00967DA8" w:rsidRDefault="00804DEB" w:rsidP="00FF65B0">
            <w:pPr>
              <w:pStyle w:val="a4"/>
              <w:rPr>
                <w:noProof/>
                <w:lang w:val="uk-UA"/>
              </w:rPr>
            </w:pPr>
            <w:r w:rsidRPr="00967DA8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04DEB" w:rsidRPr="00967DA8" w:rsidRDefault="00804DEB" w:rsidP="00FF65B0">
            <w:pPr>
              <w:pStyle w:val="a4"/>
              <w:rPr>
                <w:iCs/>
                <w:noProof/>
                <w:color w:val="FF0000"/>
                <w:lang w:val="uk-UA"/>
              </w:rPr>
            </w:pPr>
            <w:r w:rsidRPr="00967DA8">
              <w:rPr>
                <w:bCs/>
                <w:iCs/>
                <w:noProof/>
                <w:lang w:val="uk-UA"/>
              </w:rPr>
              <w:t xml:space="preserve">Тел./факс: </w:t>
            </w:r>
            <w:r w:rsidR="00CB4DB8">
              <w:rPr>
                <w:iCs/>
                <w:noProof/>
                <w:lang w:val="uk-UA"/>
              </w:rPr>
              <w:t>+38 (095) 6620086</w:t>
            </w:r>
            <w:r>
              <w:rPr>
                <w:iCs/>
                <w:noProof/>
                <w:lang w:val="uk-UA"/>
              </w:rPr>
              <w:t>,</w:t>
            </w:r>
          </w:p>
          <w:p w:rsidR="00804DEB" w:rsidRDefault="00804DEB" w:rsidP="00FF65B0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967DA8">
              <w:rPr>
                <w:bCs/>
                <w:iCs/>
                <w:noProof/>
                <w:lang w:val="uk-UA"/>
              </w:rPr>
              <w:t xml:space="preserve">лектронна адреса: </w:t>
            </w:r>
          </w:p>
          <w:p w:rsidR="00804DEB" w:rsidRPr="00967DA8" w:rsidRDefault="00031484" w:rsidP="00FF65B0">
            <w:pPr>
              <w:pStyle w:val="a4"/>
              <w:rPr>
                <w:noProof/>
                <w:lang w:val="uk-UA"/>
              </w:rPr>
            </w:pPr>
            <w:hyperlink r:id="rId5" w:history="1">
              <w:r w:rsidR="00804DEB" w:rsidRPr="00967DA8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804DEB">
              <w:rPr>
                <w:noProof/>
                <w:lang w:val="uk-UA"/>
              </w:rPr>
              <w:t>;</w:t>
            </w:r>
          </w:p>
          <w:p w:rsidR="00804DEB" w:rsidRPr="007C4CAD" w:rsidRDefault="00031484" w:rsidP="00FF65B0">
            <w:pPr>
              <w:pStyle w:val="a4"/>
              <w:rPr>
                <w:bCs/>
                <w:noProof/>
                <w:shd w:val="clear" w:color="auto" w:fill="FFFFFF"/>
                <w:lang w:val="uk-UA"/>
              </w:rPr>
            </w:pPr>
            <w:hyperlink r:id="rId6" w:tgtFrame="_blank" w:history="1">
              <w:r w:rsidR="00804DEB" w:rsidRPr="00967DA8">
                <w:rPr>
                  <w:rStyle w:val="a3"/>
                  <w:noProof/>
                  <w:color w:val="auto"/>
                  <w:u w:val="none"/>
                  <w:lang w:val="uk-UA"/>
                </w:rPr>
                <w:t>https://maryanivska.dosvit.org.ua/</w:t>
              </w:r>
            </w:hyperlink>
            <w:r w:rsidR="00804DEB" w:rsidRPr="00967DA8">
              <w:rPr>
                <w:noProof/>
                <w:lang w:val="uk-UA"/>
              </w:rPr>
              <w:t>.</w:t>
            </w:r>
          </w:p>
        </w:tc>
      </w:tr>
      <w:tr w:rsidR="00804DEB" w:rsidRPr="00967DA8" w:rsidTr="00CB4DB8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4DEB" w:rsidRPr="00967DA8" w:rsidRDefault="00804DEB" w:rsidP="00FF65B0">
            <w:pPr>
              <w:pStyle w:val="a4"/>
              <w:rPr>
                <w:noProof/>
                <w:lang w:val="uk-UA"/>
              </w:rPr>
            </w:pPr>
            <w:r w:rsidRPr="00967DA8">
              <w:rPr>
                <w:noProof/>
                <w:lang w:val="uk-UA"/>
              </w:rPr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4DEB" w:rsidRPr="00967DA8" w:rsidRDefault="00804DEB" w:rsidP="00FF65B0">
            <w:pPr>
              <w:pStyle w:val="a4"/>
              <w:rPr>
                <w:noProof/>
                <w:lang w:val="uk-UA"/>
              </w:rPr>
            </w:pPr>
            <w:r w:rsidRPr="00967DA8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4DEB" w:rsidRDefault="00804DEB" w:rsidP="00FF65B0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ВРМ </w:t>
            </w:r>
          </w:p>
          <w:p w:rsidR="00804DEB" w:rsidRPr="00967DA8" w:rsidRDefault="00804DEB" w:rsidP="00FF65B0">
            <w:pPr>
              <w:pStyle w:val="a4"/>
              <w:rPr>
                <w:noProof/>
                <w:lang w:val="uk-UA"/>
              </w:rPr>
            </w:pPr>
            <w:r w:rsidRPr="00967DA8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804DEB" w:rsidRPr="00967DA8" w:rsidRDefault="00804DEB" w:rsidP="00FF65B0">
            <w:pPr>
              <w:pStyle w:val="a4"/>
              <w:rPr>
                <w:noProof/>
                <w:lang w:val="uk-UA"/>
              </w:rPr>
            </w:pPr>
            <w:r w:rsidRPr="00967DA8">
              <w:rPr>
                <w:noProof/>
                <w:lang w:val="uk-UA"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967DA8">
              <w:rPr>
                <w:noProof/>
                <w:lang w:val="uk-UA"/>
              </w:rPr>
              <w:t xml:space="preserve"> 47а.</w:t>
            </w:r>
          </w:p>
          <w:p w:rsidR="00804DEB" w:rsidRPr="00967DA8" w:rsidRDefault="00804DEB" w:rsidP="00FF65B0">
            <w:pPr>
              <w:pStyle w:val="a4"/>
              <w:rPr>
                <w:iCs/>
                <w:noProof/>
                <w:lang w:val="uk-UA"/>
              </w:rPr>
            </w:pPr>
          </w:p>
        </w:tc>
      </w:tr>
      <w:tr w:rsidR="00804DEB" w:rsidRPr="00250703" w:rsidTr="00CB4DB8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4DEB" w:rsidRPr="00967DA8" w:rsidRDefault="00804DEB" w:rsidP="00FF65B0">
            <w:pPr>
              <w:pStyle w:val="a4"/>
              <w:rPr>
                <w:noProof/>
                <w:lang w:val="uk-UA"/>
              </w:rPr>
            </w:pPr>
            <w:r w:rsidRPr="00967DA8">
              <w:rPr>
                <w:noProof/>
                <w:lang w:val="uk-UA"/>
              </w:rPr>
              <w:t>5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04DEB" w:rsidRPr="00967DA8" w:rsidRDefault="00804DEB" w:rsidP="00FF65B0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967DA8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B4DB8" w:rsidRDefault="00CB4DB8" w:rsidP="00FF65B0">
            <w:pPr>
              <w:rPr>
                <w:iCs/>
                <w:noProof/>
                <w:lang w:val="uk-UA"/>
              </w:rPr>
            </w:pPr>
            <w:r w:rsidRPr="00967DA8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+38 (095) 6620086</w:t>
            </w:r>
          </w:p>
          <w:p w:rsidR="00804DEB" w:rsidRDefault="00804DEB" w:rsidP="00FF65B0">
            <w:pPr>
              <w:rPr>
                <w:bCs/>
                <w:iCs/>
              </w:rPr>
            </w:pPr>
            <w:r>
              <w:rPr>
                <w:bCs/>
                <w:iCs/>
                <w:noProof/>
              </w:rPr>
              <w:t xml:space="preserve">Електронна </w:t>
            </w:r>
            <w:r>
              <w:rPr>
                <w:bCs/>
                <w:iCs/>
              </w:rPr>
              <w:t>адреса:</w:t>
            </w:r>
          </w:p>
          <w:p w:rsidR="00804DEB" w:rsidRDefault="00031484" w:rsidP="00FF65B0">
            <w:pPr>
              <w:rPr>
                <w:bCs/>
                <w:shd w:val="clear" w:color="auto" w:fill="FFFFFF"/>
              </w:rPr>
            </w:pPr>
            <w:hyperlink r:id="rId7" w:history="1">
              <w:r w:rsidR="00804DEB">
                <w:rPr>
                  <w:rStyle w:val="a3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804DEB">
              <w:rPr>
                <w:bCs/>
                <w:shd w:val="clear" w:color="auto" w:fill="FFFFFF"/>
              </w:rPr>
              <w:t>;</w:t>
            </w:r>
          </w:p>
          <w:p w:rsidR="00804DEB" w:rsidRPr="00967DA8" w:rsidRDefault="00031484" w:rsidP="00FF65B0">
            <w:pPr>
              <w:pStyle w:val="a4"/>
              <w:rPr>
                <w:i/>
                <w:iCs/>
                <w:noProof/>
                <w:lang w:val="uk-UA"/>
              </w:rPr>
            </w:pPr>
            <w:hyperlink r:id="rId8" w:tgtFrame="_blank" w:history="1">
              <w:r w:rsidR="00804DEB">
                <w:rPr>
                  <w:rStyle w:val="a3"/>
                  <w:color w:val="auto"/>
                  <w:u w:val="none"/>
                </w:rPr>
                <w:t>https://maryanivska.dosvit.org.ua/</w:t>
              </w:r>
            </w:hyperlink>
            <w:r w:rsidR="00804DEB" w:rsidRPr="00967DA8">
              <w:rPr>
                <w:noProof/>
                <w:lang w:val="uk-UA"/>
              </w:rPr>
              <w:t>.</w:t>
            </w:r>
          </w:p>
        </w:tc>
      </w:tr>
      <w:tr w:rsidR="00804DEB" w:rsidRPr="00967DA8" w:rsidTr="00FF65B0">
        <w:trPr>
          <w:gridAfter w:val="1"/>
          <w:wAfter w:w="23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04DEB" w:rsidRPr="00967DA8" w:rsidRDefault="00804DEB" w:rsidP="00FF65B0">
            <w:pPr>
              <w:pStyle w:val="a4"/>
              <w:jc w:val="center"/>
              <w:rPr>
                <w:noProof/>
                <w:lang w:val="uk-UA"/>
              </w:rPr>
            </w:pPr>
            <w:r w:rsidRPr="00967DA8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04DEB" w:rsidRPr="00967DA8" w:rsidTr="00CB4DB8">
        <w:tblPrEx>
          <w:tblCellMar>
            <w:top w:w="60" w:type="dxa"/>
            <w:left w:w="60" w:type="dxa"/>
            <w:bottom w:w="60" w:type="dxa"/>
            <w:right w:w="60" w:type="dxa"/>
          </w:tblCellMar>
          <w:tblLook w:val="0000"/>
        </w:tblPrEx>
        <w:trPr>
          <w:gridAfter w:val="1"/>
          <w:wAfter w:w="236" w:type="dxa"/>
        </w:trPr>
        <w:tc>
          <w:tcPr>
            <w:tcW w:w="567" w:type="dxa"/>
            <w:tcBorders>
              <w:top w:val="double" w:sz="1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04DEB" w:rsidRPr="00967DA8" w:rsidRDefault="00804DEB" w:rsidP="00FF65B0">
            <w:pPr>
              <w:pStyle w:val="a4"/>
              <w:rPr>
                <w:noProof/>
                <w:lang w:val="uk-UA"/>
              </w:rPr>
            </w:pPr>
            <w:r w:rsidRPr="00967DA8">
              <w:rPr>
                <w:noProof/>
                <w:lang w:val="uk-UA"/>
              </w:rPr>
              <w:t>6</w:t>
            </w:r>
          </w:p>
        </w:tc>
        <w:tc>
          <w:tcPr>
            <w:tcW w:w="3152" w:type="dxa"/>
            <w:tcBorders>
              <w:top w:val="double" w:sz="1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04DEB" w:rsidRPr="00967DA8" w:rsidRDefault="00804DEB" w:rsidP="00FF65B0">
            <w:pPr>
              <w:pStyle w:val="a4"/>
              <w:rPr>
                <w:noProof/>
                <w:lang w:val="uk-UA"/>
              </w:rPr>
            </w:pPr>
            <w:r w:rsidRPr="00967DA8">
              <w:rPr>
                <w:noProof/>
                <w:lang w:val="uk-UA"/>
              </w:rPr>
              <w:t>Закони України</w:t>
            </w:r>
          </w:p>
        </w:tc>
        <w:tc>
          <w:tcPr>
            <w:tcW w:w="5920" w:type="dxa"/>
            <w:tcBorders>
              <w:top w:val="double" w:sz="1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04DEB" w:rsidRPr="007C4CAD" w:rsidRDefault="00804DEB" w:rsidP="00FF65B0">
            <w:pPr>
              <w:pStyle w:val="a4"/>
              <w:rPr>
                <w:noProof/>
                <w:lang w:val="uk-UA"/>
              </w:rPr>
            </w:pPr>
            <w:r w:rsidRPr="00967DA8">
              <w:rPr>
                <w:noProof/>
              </w:rPr>
              <w:t>Закон України «Про регулю</w:t>
            </w:r>
            <w:r>
              <w:rPr>
                <w:noProof/>
              </w:rPr>
              <w:t>вання містобудівної діяльності».</w:t>
            </w:r>
          </w:p>
        </w:tc>
      </w:tr>
      <w:tr w:rsidR="00804DEB" w:rsidRPr="004B6E95" w:rsidTr="00CB4DB8">
        <w:tblPrEx>
          <w:tblCellMar>
            <w:top w:w="60" w:type="dxa"/>
            <w:left w:w="60" w:type="dxa"/>
            <w:bottom w:w="60" w:type="dxa"/>
            <w:right w:w="60" w:type="dxa"/>
          </w:tblCellMar>
          <w:tblLook w:val="0000"/>
        </w:tblPrEx>
        <w:trPr>
          <w:gridAfter w:val="1"/>
          <w:wAfter w:w="236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04DEB" w:rsidRPr="00967DA8" w:rsidRDefault="00804DEB" w:rsidP="00FF65B0">
            <w:pPr>
              <w:pStyle w:val="a4"/>
              <w:rPr>
                <w:noProof/>
                <w:lang w:val="uk-UA"/>
              </w:rPr>
            </w:pPr>
            <w:r w:rsidRPr="00967DA8">
              <w:rPr>
                <w:noProof/>
                <w:lang w:val="uk-UA"/>
              </w:rPr>
              <w:t>7</w:t>
            </w:r>
          </w:p>
        </w:tc>
        <w:tc>
          <w:tcPr>
            <w:tcW w:w="3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04DEB" w:rsidRPr="00967DA8" w:rsidRDefault="00CB4DB8" w:rsidP="00CB4DB8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Акти Кабінету Міністрів України</w:t>
            </w:r>
          </w:p>
        </w:tc>
        <w:tc>
          <w:tcPr>
            <w:tcW w:w="5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B4DB8" w:rsidRDefault="00804DEB" w:rsidP="00CB4DB8">
            <w:pPr>
              <w:pStyle w:val="a4"/>
              <w:rPr>
                <w:noProof/>
                <w:lang w:val="uk-UA"/>
              </w:rPr>
            </w:pPr>
            <w:r w:rsidRPr="00967DA8">
              <w:rPr>
                <w:noProof/>
                <w:lang w:val="uk-UA"/>
              </w:rPr>
              <w:t xml:space="preserve"> Постанова Кабінет</w:t>
            </w:r>
            <w:r w:rsidR="00CB4DB8">
              <w:rPr>
                <w:noProof/>
                <w:lang w:val="uk-UA"/>
              </w:rPr>
              <w:t>у Міністрів України 25.12.2015</w:t>
            </w:r>
            <w:r>
              <w:rPr>
                <w:noProof/>
                <w:lang w:val="uk-UA"/>
              </w:rPr>
              <w:t xml:space="preserve"> </w:t>
            </w:r>
            <w:r w:rsidRPr="00967DA8">
              <w:rPr>
                <w:noProof/>
                <w:lang w:val="uk-UA"/>
              </w:rPr>
              <w:t xml:space="preserve"> №</w:t>
            </w:r>
            <w:r>
              <w:rPr>
                <w:noProof/>
                <w:lang w:val="uk-UA"/>
              </w:rPr>
              <w:t xml:space="preserve"> </w:t>
            </w:r>
            <w:r w:rsidR="00CB4DB8">
              <w:rPr>
                <w:noProof/>
                <w:lang w:val="uk-UA"/>
              </w:rPr>
              <w:t xml:space="preserve">1127 </w:t>
            </w:r>
            <w:r w:rsidRPr="00967DA8">
              <w:rPr>
                <w:noProof/>
                <w:lang w:val="uk-UA"/>
              </w:rPr>
              <w:t xml:space="preserve"> «</w:t>
            </w:r>
            <w:r w:rsidR="00CB4DB8">
              <w:rPr>
                <w:noProof/>
                <w:lang w:val="uk-UA"/>
              </w:rPr>
              <w:t>Про державну реєстрацію речових прав на нерухоме майно та їх обтяжень»</w:t>
            </w:r>
          </w:p>
          <w:p w:rsidR="00804DEB" w:rsidRPr="00967DA8" w:rsidRDefault="00CB4DB8" w:rsidP="00CB4DB8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Постанова Кабінету Міністрів України від 27.03.2019 № 367 «Деякі питання дерегуляції господарської діяльності»</w:t>
            </w:r>
            <w:r w:rsidR="00804DEB" w:rsidRPr="00967DA8">
              <w:rPr>
                <w:noProof/>
                <w:lang w:val="uk-UA"/>
              </w:rPr>
              <w:t>.</w:t>
            </w:r>
          </w:p>
        </w:tc>
      </w:tr>
      <w:tr w:rsidR="00804DEB" w:rsidRPr="00CB4DB8" w:rsidTr="00CB4DB8">
        <w:tblPrEx>
          <w:tblCellMar>
            <w:top w:w="60" w:type="dxa"/>
            <w:left w:w="60" w:type="dxa"/>
            <w:bottom w:w="60" w:type="dxa"/>
            <w:right w:w="60" w:type="dxa"/>
          </w:tblCellMar>
          <w:tblLook w:val="0000"/>
        </w:tblPrEx>
        <w:trPr>
          <w:gridAfter w:val="1"/>
          <w:wAfter w:w="236" w:type="dxa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04DEB" w:rsidRPr="00967DA8" w:rsidRDefault="00804DEB" w:rsidP="00FF65B0">
            <w:pPr>
              <w:pStyle w:val="a4"/>
              <w:rPr>
                <w:noProof/>
                <w:lang w:val="uk-UA"/>
              </w:rPr>
            </w:pPr>
            <w:r w:rsidRPr="00967DA8">
              <w:rPr>
                <w:noProof/>
                <w:lang w:val="uk-UA"/>
              </w:rPr>
              <w:t>8</w:t>
            </w:r>
          </w:p>
        </w:tc>
        <w:tc>
          <w:tcPr>
            <w:tcW w:w="3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04DEB" w:rsidRPr="00967DA8" w:rsidRDefault="00804DEB" w:rsidP="00FF65B0">
            <w:pPr>
              <w:pStyle w:val="a4"/>
              <w:rPr>
                <w:noProof/>
                <w:lang w:val="uk-UA"/>
              </w:rPr>
            </w:pPr>
            <w:r w:rsidRPr="00967DA8">
              <w:rPr>
                <w:noProof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04DEB" w:rsidRPr="00967DA8" w:rsidRDefault="00804DEB" w:rsidP="00FF65B0">
            <w:pPr>
              <w:pStyle w:val="a4"/>
              <w:rPr>
                <w:noProof/>
                <w:lang w:val="uk-UA"/>
              </w:rPr>
            </w:pPr>
            <w:r w:rsidRPr="00967DA8">
              <w:rPr>
                <w:noProof/>
                <w:lang w:val="uk-UA"/>
              </w:rPr>
              <w:t>-</w:t>
            </w:r>
          </w:p>
        </w:tc>
      </w:tr>
      <w:tr w:rsidR="00804DEB" w:rsidRPr="00CB4DB8" w:rsidTr="00FF65B0">
        <w:tblPrEx>
          <w:tblCellMar>
            <w:top w:w="60" w:type="dxa"/>
            <w:left w:w="60" w:type="dxa"/>
            <w:bottom w:w="60" w:type="dxa"/>
            <w:right w:w="60" w:type="dxa"/>
          </w:tblCellMar>
          <w:tblLook w:val="0000"/>
        </w:tblPrEx>
        <w:trPr>
          <w:gridAfter w:val="1"/>
          <w:wAfter w:w="236" w:type="dxa"/>
        </w:trPr>
        <w:tc>
          <w:tcPr>
            <w:tcW w:w="9639" w:type="dxa"/>
            <w:gridSpan w:val="3"/>
            <w:tcBorders>
              <w:top w:val="single" w:sz="2" w:space="0" w:color="auto"/>
              <w:left w:val="single" w:sz="2" w:space="0" w:color="auto"/>
              <w:bottom w:val="double" w:sz="1" w:space="0" w:color="000000"/>
              <w:right w:val="single" w:sz="2" w:space="0" w:color="auto"/>
            </w:tcBorders>
            <w:shd w:val="clear" w:color="auto" w:fill="auto"/>
          </w:tcPr>
          <w:p w:rsidR="00804DEB" w:rsidRPr="00967DA8" w:rsidRDefault="00804DEB" w:rsidP="00FF65B0">
            <w:pPr>
              <w:pStyle w:val="a4"/>
              <w:jc w:val="center"/>
              <w:rPr>
                <w:noProof/>
                <w:lang w:val="uk-UA"/>
              </w:rPr>
            </w:pPr>
            <w:r w:rsidRPr="00967DA8">
              <w:rPr>
                <w:b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804DEB" w:rsidRPr="004B6E95" w:rsidTr="00E65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6" w:type="dxa"/>
          <w:trHeight w:val="735"/>
        </w:trPr>
        <w:tc>
          <w:tcPr>
            <w:tcW w:w="567" w:type="dxa"/>
            <w:vAlign w:val="center"/>
          </w:tcPr>
          <w:p w:rsidR="00804DEB" w:rsidRPr="00DB11B5" w:rsidRDefault="00804DEB" w:rsidP="00FF65B0">
            <w:pPr>
              <w:pStyle w:val="a4"/>
              <w:rPr>
                <w:bCs/>
                <w:lang w:val="uk-UA"/>
              </w:rPr>
            </w:pPr>
            <w:r w:rsidRPr="00CB4DB8">
              <w:rPr>
                <w:bCs/>
                <w:lang w:val="uk-UA"/>
              </w:rPr>
              <w:t>9</w:t>
            </w:r>
          </w:p>
        </w:tc>
        <w:tc>
          <w:tcPr>
            <w:tcW w:w="3152" w:type="dxa"/>
            <w:vAlign w:val="center"/>
          </w:tcPr>
          <w:p w:rsidR="00804DEB" w:rsidRPr="00E659FD" w:rsidRDefault="00804DEB" w:rsidP="00FF65B0">
            <w:pPr>
              <w:pStyle w:val="a4"/>
              <w:rPr>
                <w:bCs/>
                <w:noProof/>
                <w:lang w:val="uk-UA"/>
              </w:rPr>
            </w:pPr>
            <w:r w:rsidRPr="00E659FD">
              <w:rPr>
                <w:bCs/>
                <w:noProof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920" w:type="dxa"/>
            <w:vAlign w:val="center"/>
          </w:tcPr>
          <w:p w:rsidR="00804DEB" w:rsidRPr="00E659FD" w:rsidRDefault="00E659FD" w:rsidP="00FF65B0">
            <w:pPr>
              <w:pStyle w:val="a4"/>
              <w:rPr>
                <w:bCs/>
                <w:noProof/>
                <w:lang w:val="uk-UA"/>
              </w:rPr>
            </w:pPr>
            <w:r>
              <w:rPr>
                <w:bCs/>
                <w:noProof/>
                <w:lang w:val="uk-UA"/>
              </w:rPr>
              <w:t>Підставою для зміни адреси об</w:t>
            </w:r>
            <w:r w:rsidRPr="00E659FD">
              <w:rPr>
                <w:bCs/>
                <w:noProof/>
                <w:lang w:val="uk-UA"/>
              </w:rPr>
              <w:t>’</w:t>
            </w:r>
            <w:r>
              <w:rPr>
                <w:bCs/>
                <w:noProof/>
                <w:lang w:val="uk-UA"/>
              </w:rPr>
              <w:t>єкта нерухомого майна є, зокрема, об</w:t>
            </w:r>
            <w:r w:rsidRPr="00E659FD">
              <w:rPr>
                <w:bCs/>
                <w:noProof/>
                <w:lang w:val="uk-UA"/>
              </w:rPr>
              <w:t>’</w:t>
            </w:r>
            <w:r>
              <w:rPr>
                <w:bCs/>
                <w:noProof/>
                <w:lang w:val="uk-UA"/>
              </w:rPr>
              <w:t>єднання, поділ об</w:t>
            </w:r>
            <w:r w:rsidRPr="00E659FD">
              <w:rPr>
                <w:bCs/>
                <w:noProof/>
                <w:lang w:val="uk-UA"/>
              </w:rPr>
              <w:t>’</w:t>
            </w:r>
            <w:r>
              <w:rPr>
                <w:bCs/>
                <w:noProof/>
                <w:lang w:val="uk-UA"/>
              </w:rPr>
              <w:t>єкта нерухомого майна, виділення частки з об</w:t>
            </w:r>
            <w:r w:rsidRPr="00E659FD">
              <w:rPr>
                <w:bCs/>
                <w:noProof/>
                <w:lang w:val="uk-UA"/>
              </w:rPr>
              <w:t>’</w:t>
            </w:r>
            <w:r>
              <w:rPr>
                <w:bCs/>
                <w:noProof/>
                <w:lang w:val="uk-UA"/>
              </w:rPr>
              <w:t>єкта нерухомого майна.</w:t>
            </w:r>
          </w:p>
        </w:tc>
      </w:tr>
      <w:tr w:rsidR="00804DEB" w:rsidRPr="00967DA8" w:rsidTr="00E65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6" w:type="dxa"/>
        </w:trPr>
        <w:tc>
          <w:tcPr>
            <w:tcW w:w="567" w:type="dxa"/>
          </w:tcPr>
          <w:p w:rsidR="00804DEB" w:rsidRPr="00967DA8" w:rsidRDefault="00804DEB" w:rsidP="00FF65B0">
            <w:pPr>
              <w:pStyle w:val="a4"/>
              <w:rPr>
                <w:bCs/>
                <w:noProof/>
                <w:lang w:val="uk-UA"/>
              </w:rPr>
            </w:pPr>
            <w:r w:rsidRPr="00967DA8">
              <w:rPr>
                <w:bCs/>
                <w:noProof/>
                <w:lang w:val="uk-UA"/>
              </w:rPr>
              <w:t>10</w:t>
            </w:r>
          </w:p>
        </w:tc>
        <w:tc>
          <w:tcPr>
            <w:tcW w:w="3152" w:type="dxa"/>
          </w:tcPr>
          <w:p w:rsidR="00804DEB" w:rsidRPr="00967DA8" w:rsidRDefault="002E31E8" w:rsidP="002E31E8">
            <w:pPr>
              <w:pStyle w:val="a4"/>
              <w:rPr>
                <w:bCs/>
                <w:noProof/>
                <w:lang w:val="uk-UA"/>
              </w:rPr>
            </w:pPr>
            <w:r>
              <w:rPr>
                <w:bCs/>
                <w:noProof/>
                <w:lang w:val="uk-UA"/>
              </w:rPr>
              <w:t>П</w:t>
            </w:r>
            <w:r w:rsidR="00804DEB" w:rsidRPr="00967DA8">
              <w:rPr>
                <w:bCs/>
                <w:noProof/>
                <w:lang w:val="uk-UA"/>
              </w:rPr>
              <w:t>ерелік документів</w:t>
            </w:r>
            <w:r>
              <w:rPr>
                <w:bCs/>
                <w:noProof/>
                <w:lang w:val="uk-UA"/>
              </w:rPr>
              <w:t xml:space="preserve">, </w:t>
            </w:r>
            <w:r w:rsidR="00804DEB" w:rsidRPr="00967DA8">
              <w:rPr>
                <w:bCs/>
                <w:noProof/>
                <w:lang w:val="uk-UA"/>
              </w:rPr>
              <w:t xml:space="preserve"> необхідних для отримання адміністративної послуги</w:t>
            </w:r>
          </w:p>
        </w:tc>
        <w:tc>
          <w:tcPr>
            <w:tcW w:w="5920" w:type="dxa"/>
          </w:tcPr>
          <w:p w:rsidR="002E31E8" w:rsidRPr="002E31E8" w:rsidRDefault="002E31E8" w:rsidP="002E31E8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bookmarkStart w:id="1" w:name="n1554"/>
            <w:bookmarkEnd w:id="1"/>
            <w:r w:rsidRPr="002E31E8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2E31E8">
              <w:rPr>
                <w:color w:val="212529"/>
                <w:lang w:val="uk-UA" w:eastAsia="uk-UA"/>
              </w:rPr>
              <w:t xml:space="preserve">Заява власника (співвласників) об’єкта нерухомого майна про зміну адреси із зазначенням раніше присвоєної адреси об’єкта нерухомого майна, </w:t>
            </w:r>
            <w:r w:rsidRPr="002E31E8">
              <w:rPr>
                <w:color w:val="212529"/>
                <w:lang w:val="uk-UA" w:eastAsia="uk-UA"/>
              </w:rPr>
              <w:lastRenderedPageBreak/>
              <w:t xml:space="preserve">відомостей про документ, що посвідчує право власності на об’єкт нерухомого майна до його об’єднання, поділу або виділення частки, ідентифікаційного коду юридичної особи </w:t>
            </w:r>
            <w:r>
              <w:rPr>
                <w:color w:val="212529"/>
                <w:lang w:val="uk-UA" w:eastAsia="uk-UA"/>
              </w:rPr>
              <w:t>в Єдиному державному реєстрі під</w:t>
            </w:r>
            <w:r w:rsidRPr="002E31E8">
              <w:rPr>
                <w:color w:val="212529"/>
                <w:lang w:val="uk-UA" w:eastAsia="uk-UA"/>
              </w:rPr>
              <w:t>приємств і організацій України (для юридичних осіб)</w:t>
            </w:r>
            <w:r>
              <w:rPr>
                <w:color w:val="212529"/>
                <w:lang w:val="uk-UA" w:eastAsia="uk-UA"/>
              </w:rPr>
              <w:t>;</w:t>
            </w:r>
          </w:p>
          <w:p w:rsidR="002E31E8" w:rsidRPr="002E31E8" w:rsidRDefault="002E31E8" w:rsidP="002E31E8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2E31E8">
              <w:rPr>
                <w:color w:val="212529"/>
                <w:lang w:val="uk-UA" w:eastAsia="uk-UA"/>
              </w:rPr>
              <w:t>Документ, що засвідчує прийняття в експлуатацію закінченого будівництвом об’єкта (крім випадків, коли об’єкт нерухомого майна створюється шляхом поділу, об’єднання або виділення без проведення будівельних робіт, що відповідно до законодавства потребують отримання дозволу на їх проведення), - якщо такий документ не внесений до єдиного реєстру документів, які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</w:t>
            </w:r>
            <w:r>
              <w:rPr>
                <w:color w:val="212529"/>
                <w:lang w:val="uk-UA" w:eastAsia="uk-UA"/>
              </w:rPr>
              <w:t>;</w:t>
            </w:r>
          </w:p>
          <w:p w:rsidR="002E31E8" w:rsidRPr="002E31E8" w:rsidRDefault="002E31E8" w:rsidP="002E31E8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>3) Документ, що посвідчу</w:t>
            </w:r>
            <w:r w:rsidRPr="002E31E8">
              <w:rPr>
                <w:color w:val="212529"/>
                <w:lang w:val="uk-UA" w:eastAsia="uk-UA"/>
              </w:rPr>
              <w:t xml:space="preserve"> право власності на об’єкт нерухомого майна до його об’єднання, поділу або виділення частки, - якщо право власності на об’єкт не зареєстровано в Державному реєстрі речових прав на нерухоме майно</w:t>
            </w:r>
            <w:r>
              <w:rPr>
                <w:color w:val="212529"/>
                <w:lang w:val="uk-UA" w:eastAsia="uk-UA"/>
              </w:rPr>
              <w:t>;</w:t>
            </w:r>
          </w:p>
          <w:p w:rsidR="002E31E8" w:rsidRPr="002E31E8" w:rsidRDefault="002E31E8" w:rsidP="002E31E8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4) </w:t>
            </w:r>
            <w:r w:rsidRPr="002E31E8">
              <w:rPr>
                <w:color w:val="212529"/>
                <w:lang w:val="uk-UA" w:eastAsia="uk-UA"/>
              </w:rPr>
              <w:t>Технічний паспорт на новостворений об’єкт нерухомого майна</w:t>
            </w:r>
            <w:r>
              <w:rPr>
                <w:color w:val="212529"/>
                <w:lang w:val="uk-UA" w:eastAsia="uk-UA"/>
              </w:rPr>
              <w:t>.</w:t>
            </w:r>
          </w:p>
          <w:p w:rsidR="00804DEB" w:rsidRPr="00967DA8" w:rsidRDefault="00804DEB" w:rsidP="00FF65B0">
            <w:pPr>
              <w:pStyle w:val="a4"/>
              <w:rPr>
                <w:noProof/>
                <w:lang w:val="uk-UA"/>
              </w:rPr>
            </w:pPr>
          </w:p>
        </w:tc>
      </w:tr>
      <w:tr w:rsidR="00804DEB" w:rsidRPr="00967DA8" w:rsidTr="00E65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6" w:type="dxa"/>
        </w:trPr>
        <w:tc>
          <w:tcPr>
            <w:tcW w:w="567" w:type="dxa"/>
            <w:vAlign w:val="center"/>
          </w:tcPr>
          <w:p w:rsidR="00804DEB" w:rsidRPr="00967DA8" w:rsidRDefault="00804DEB" w:rsidP="00FF65B0">
            <w:pPr>
              <w:pStyle w:val="a4"/>
              <w:rPr>
                <w:bCs/>
                <w:noProof/>
                <w:lang w:val="uk-UA"/>
              </w:rPr>
            </w:pPr>
            <w:r w:rsidRPr="00967DA8">
              <w:rPr>
                <w:bCs/>
                <w:noProof/>
                <w:lang w:val="uk-UA"/>
              </w:rPr>
              <w:lastRenderedPageBreak/>
              <w:t>11</w:t>
            </w:r>
          </w:p>
        </w:tc>
        <w:tc>
          <w:tcPr>
            <w:tcW w:w="3152" w:type="dxa"/>
            <w:vAlign w:val="center"/>
          </w:tcPr>
          <w:p w:rsidR="00804DEB" w:rsidRPr="00967DA8" w:rsidRDefault="002E31E8" w:rsidP="00FF65B0">
            <w:pPr>
              <w:pStyle w:val="a4"/>
              <w:rPr>
                <w:bCs/>
                <w:noProof/>
                <w:lang w:val="uk-UA"/>
              </w:rPr>
            </w:pPr>
            <w:r>
              <w:rPr>
                <w:bCs/>
                <w:noProof/>
                <w:lang w:val="uk-UA"/>
              </w:rPr>
              <w:t>Спосіб по</w:t>
            </w:r>
            <w:r w:rsidR="00804DEB" w:rsidRPr="00967DA8">
              <w:rPr>
                <w:bCs/>
                <w:noProof/>
                <w:lang w:val="uk-UA"/>
              </w:rPr>
              <w:t>дання документів, необхідних для отримання адміністративної послуги</w:t>
            </w:r>
          </w:p>
        </w:tc>
        <w:tc>
          <w:tcPr>
            <w:tcW w:w="5920" w:type="dxa"/>
          </w:tcPr>
          <w:p w:rsidR="00804DEB" w:rsidRPr="002E31E8" w:rsidRDefault="002E31E8" w:rsidP="00FF65B0">
            <w:pPr>
              <w:pStyle w:val="a4"/>
              <w:rPr>
                <w:noProof/>
                <w:color w:val="FF0000"/>
                <w:lang w:val="uk-UA"/>
              </w:rPr>
            </w:pPr>
            <w:r w:rsidRPr="002E31E8">
              <w:rPr>
                <w:noProof/>
                <w:color w:val="212529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804DEB" w:rsidRPr="00967DA8" w:rsidTr="00E65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6" w:type="dxa"/>
        </w:trPr>
        <w:tc>
          <w:tcPr>
            <w:tcW w:w="567" w:type="dxa"/>
          </w:tcPr>
          <w:p w:rsidR="00804DEB" w:rsidRPr="00967DA8" w:rsidRDefault="00804DEB" w:rsidP="00FF65B0">
            <w:pPr>
              <w:pStyle w:val="a4"/>
              <w:rPr>
                <w:bCs/>
                <w:noProof/>
                <w:lang w:val="uk-UA"/>
              </w:rPr>
            </w:pPr>
            <w:r w:rsidRPr="00967DA8">
              <w:rPr>
                <w:bCs/>
                <w:noProof/>
                <w:lang w:val="uk-UA"/>
              </w:rPr>
              <w:t>12</w:t>
            </w:r>
          </w:p>
        </w:tc>
        <w:tc>
          <w:tcPr>
            <w:tcW w:w="3152" w:type="dxa"/>
          </w:tcPr>
          <w:p w:rsidR="00804DEB" w:rsidRPr="00967DA8" w:rsidRDefault="00804DEB" w:rsidP="00FF65B0">
            <w:pPr>
              <w:pStyle w:val="a4"/>
              <w:rPr>
                <w:bCs/>
                <w:noProof/>
                <w:lang w:val="uk-UA"/>
              </w:rPr>
            </w:pPr>
            <w:r w:rsidRPr="00967DA8">
              <w:rPr>
                <w:bCs/>
                <w:noProof/>
                <w:lang w:val="uk-UA"/>
              </w:rPr>
              <w:t>Платність (безоплатність) адміністративної послуги</w:t>
            </w:r>
          </w:p>
        </w:tc>
        <w:tc>
          <w:tcPr>
            <w:tcW w:w="5920" w:type="dxa"/>
          </w:tcPr>
          <w:p w:rsidR="00804DEB" w:rsidRPr="00967DA8" w:rsidRDefault="00804DEB" w:rsidP="00FF65B0">
            <w:pPr>
              <w:pStyle w:val="a4"/>
              <w:rPr>
                <w:bCs/>
                <w:noProof/>
                <w:lang w:val="uk-UA"/>
              </w:rPr>
            </w:pPr>
            <w:r w:rsidRPr="00967DA8">
              <w:rPr>
                <w:bCs/>
                <w:noProof/>
                <w:lang w:val="uk-UA"/>
              </w:rPr>
              <w:t>Адміністративна послуга безоплатна.</w:t>
            </w:r>
          </w:p>
          <w:p w:rsidR="00804DEB" w:rsidRPr="00967DA8" w:rsidRDefault="00804DEB" w:rsidP="00FF65B0">
            <w:pPr>
              <w:pStyle w:val="a4"/>
              <w:rPr>
                <w:bCs/>
                <w:noProof/>
                <w:color w:val="FF0000"/>
                <w:lang w:val="uk-UA"/>
              </w:rPr>
            </w:pPr>
          </w:p>
        </w:tc>
      </w:tr>
      <w:tr w:rsidR="00804DEB" w:rsidRPr="00967DA8" w:rsidTr="00E65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6" w:type="dxa"/>
        </w:trPr>
        <w:tc>
          <w:tcPr>
            <w:tcW w:w="567" w:type="dxa"/>
          </w:tcPr>
          <w:p w:rsidR="00804DEB" w:rsidRPr="00967DA8" w:rsidRDefault="00804DEB" w:rsidP="00FF65B0">
            <w:pPr>
              <w:pStyle w:val="a4"/>
              <w:rPr>
                <w:bCs/>
                <w:noProof/>
                <w:lang w:val="uk-UA"/>
              </w:rPr>
            </w:pPr>
            <w:r w:rsidRPr="00967DA8">
              <w:rPr>
                <w:bCs/>
                <w:noProof/>
                <w:lang w:val="uk-UA"/>
              </w:rPr>
              <w:t>13</w:t>
            </w:r>
          </w:p>
        </w:tc>
        <w:tc>
          <w:tcPr>
            <w:tcW w:w="3152" w:type="dxa"/>
          </w:tcPr>
          <w:p w:rsidR="00804DEB" w:rsidRPr="00967DA8" w:rsidRDefault="002E31E8" w:rsidP="002E31E8">
            <w:pPr>
              <w:pStyle w:val="a4"/>
              <w:rPr>
                <w:bCs/>
                <w:noProof/>
                <w:lang w:val="uk-UA"/>
              </w:rPr>
            </w:pPr>
            <w:r>
              <w:rPr>
                <w:bCs/>
                <w:noProof/>
                <w:lang w:val="uk-UA"/>
              </w:rPr>
              <w:t>Строк</w:t>
            </w:r>
            <w:r w:rsidR="00804DEB" w:rsidRPr="00967DA8">
              <w:rPr>
                <w:bCs/>
                <w:noProof/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5920" w:type="dxa"/>
          </w:tcPr>
          <w:p w:rsidR="00804DEB" w:rsidRPr="00967DA8" w:rsidRDefault="00804DEB" w:rsidP="00FF65B0">
            <w:pPr>
              <w:pStyle w:val="a4"/>
              <w:rPr>
                <w:bCs/>
                <w:noProof/>
                <w:lang w:val="uk-UA"/>
              </w:rPr>
            </w:pPr>
            <w:r w:rsidRPr="00967DA8">
              <w:rPr>
                <w:bCs/>
                <w:noProof/>
                <w:lang w:val="uk-UA"/>
              </w:rPr>
              <w:t>Протягом п’яти робочих днів.</w:t>
            </w:r>
          </w:p>
          <w:p w:rsidR="00804DEB" w:rsidRPr="00967DA8" w:rsidRDefault="00804DEB" w:rsidP="00FF65B0">
            <w:pPr>
              <w:pStyle w:val="a4"/>
              <w:rPr>
                <w:bCs/>
                <w:noProof/>
                <w:color w:val="FF0000"/>
                <w:lang w:val="uk-UA"/>
              </w:rPr>
            </w:pPr>
            <w:r w:rsidRPr="00967DA8">
              <w:rPr>
                <w:bCs/>
                <w:noProof/>
                <w:lang w:val="uk-UA"/>
              </w:rPr>
              <w:t xml:space="preserve"> </w:t>
            </w:r>
          </w:p>
        </w:tc>
      </w:tr>
      <w:tr w:rsidR="00804DEB" w:rsidRPr="00967DA8" w:rsidTr="00E65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6" w:type="dxa"/>
        </w:trPr>
        <w:tc>
          <w:tcPr>
            <w:tcW w:w="567" w:type="dxa"/>
          </w:tcPr>
          <w:p w:rsidR="00804DEB" w:rsidRPr="00967DA8" w:rsidRDefault="00804DEB" w:rsidP="00FF65B0">
            <w:pPr>
              <w:pStyle w:val="a4"/>
              <w:rPr>
                <w:bCs/>
                <w:noProof/>
                <w:lang w:val="uk-UA"/>
              </w:rPr>
            </w:pPr>
            <w:r w:rsidRPr="00967DA8">
              <w:rPr>
                <w:bCs/>
                <w:noProof/>
                <w:lang w:val="uk-UA"/>
              </w:rPr>
              <w:t>14</w:t>
            </w:r>
          </w:p>
        </w:tc>
        <w:tc>
          <w:tcPr>
            <w:tcW w:w="3152" w:type="dxa"/>
          </w:tcPr>
          <w:p w:rsidR="00804DEB" w:rsidRPr="00967DA8" w:rsidRDefault="00804DEB" w:rsidP="002E31E8">
            <w:pPr>
              <w:pStyle w:val="a4"/>
              <w:rPr>
                <w:bCs/>
                <w:noProof/>
                <w:lang w:val="uk-UA"/>
              </w:rPr>
            </w:pPr>
            <w:r w:rsidRPr="00967DA8">
              <w:rPr>
                <w:bCs/>
                <w:noProof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920" w:type="dxa"/>
          </w:tcPr>
          <w:p w:rsidR="00804DEB" w:rsidRPr="00967DA8" w:rsidRDefault="00804DEB" w:rsidP="00FF65B0">
            <w:pPr>
              <w:pStyle w:val="a4"/>
              <w:rPr>
                <w:noProof/>
                <w:lang w:val="uk-UA"/>
              </w:rPr>
            </w:pPr>
            <w:bookmarkStart w:id="2" w:name="n1664"/>
            <w:bookmarkEnd w:id="2"/>
            <w:r w:rsidRPr="00967DA8">
              <w:rPr>
                <w:noProof/>
                <w:lang w:val="uk-UA"/>
              </w:rPr>
              <w:t>1.</w:t>
            </w:r>
            <w:r>
              <w:rPr>
                <w:noProof/>
                <w:lang w:val="uk-UA"/>
              </w:rPr>
              <w:t xml:space="preserve"> </w:t>
            </w:r>
            <w:r w:rsidRPr="00967DA8">
              <w:rPr>
                <w:noProof/>
                <w:lang w:val="uk-UA"/>
              </w:rPr>
              <w:t>Подання неповного пакета документів;</w:t>
            </w:r>
          </w:p>
          <w:p w:rsidR="00804DEB" w:rsidRPr="00967DA8" w:rsidRDefault="00804DEB" w:rsidP="00FF65B0">
            <w:pPr>
              <w:pStyle w:val="a4"/>
              <w:rPr>
                <w:noProof/>
                <w:lang w:val="uk-UA"/>
              </w:rPr>
            </w:pPr>
            <w:bookmarkStart w:id="3" w:name="n1665"/>
            <w:bookmarkEnd w:id="3"/>
            <w:r w:rsidRPr="00967DA8">
              <w:rPr>
                <w:noProof/>
                <w:lang w:val="uk-UA"/>
              </w:rPr>
              <w:t>2. Виявлення неповних або недостовірних відомостей у поданих документах, що підтверджено документально;</w:t>
            </w:r>
          </w:p>
          <w:p w:rsidR="00804DEB" w:rsidRPr="00967DA8" w:rsidRDefault="00804DEB" w:rsidP="00FF65B0">
            <w:pPr>
              <w:pStyle w:val="a4"/>
              <w:rPr>
                <w:noProof/>
                <w:lang w:val="uk-UA"/>
              </w:rPr>
            </w:pPr>
            <w:bookmarkStart w:id="4" w:name="n1666"/>
            <w:bookmarkEnd w:id="4"/>
            <w:r w:rsidRPr="00967DA8">
              <w:rPr>
                <w:noProof/>
                <w:lang w:val="uk-UA"/>
              </w:rPr>
              <w:t>3.Подання заяви особою, яка не є власником (співвласником) об’єкта нерухомого майна, щодо якого подано заяву про зміну адреси, або його (їх) представником;</w:t>
            </w:r>
          </w:p>
          <w:p w:rsidR="00804DEB" w:rsidRPr="00967DA8" w:rsidRDefault="00804DEB" w:rsidP="00FF65B0">
            <w:pPr>
              <w:pStyle w:val="a4"/>
              <w:rPr>
                <w:bCs/>
                <w:noProof/>
                <w:lang w:val="uk-UA"/>
              </w:rPr>
            </w:pPr>
            <w:bookmarkStart w:id="5" w:name="n1574"/>
            <w:bookmarkEnd w:id="5"/>
            <w:r w:rsidRPr="00967DA8">
              <w:rPr>
                <w:noProof/>
                <w:lang w:val="uk-UA"/>
              </w:rPr>
              <w:t>4. Подання заяви до органу з присвоєння адреси, який не має повноважень приймати рішення про присвоєння адреси на відповідній території.</w:t>
            </w:r>
          </w:p>
        </w:tc>
      </w:tr>
      <w:tr w:rsidR="00804DEB" w:rsidRPr="004B6E95" w:rsidTr="00E65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6" w:type="dxa"/>
        </w:trPr>
        <w:tc>
          <w:tcPr>
            <w:tcW w:w="567" w:type="dxa"/>
          </w:tcPr>
          <w:p w:rsidR="00804DEB" w:rsidRPr="00967DA8" w:rsidRDefault="00804DEB" w:rsidP="00FF65B0">
            <w:pPr>
              <w:pStyle w:val="a4"/>
              <w:rPr>
                <w:bCs/>
                <w:noProof/>
                <w:lang w:val="uk-UA"/>
              </w:rPr>
            </w:pPr>
            <w:r w:rsidRPr="00967DA8">
              <w:rPr>
                <w:bCs/>
                <w:noProof/>
                <w:lang w:val="uk-UA"/>
              </w:rPr>
              <w:t>15</w:t>
            </w:r>
          </w:p>
        </w:tc>
        <w:tc>
          <w:tcPr>
            <w:tcW w:w="3152" w:type="dxa"/>
          </w:tcPr>
          <w:p w:rsidR="00804DEB" w:rsidRPr="00967DA8" w:rsidRDefault="00804DEB" w:rsidP="00FF65B0">
            <w:pPr>
              <w:pStyle w:val="a4"/>
              <w:rPr>
                <w:bCs/>
                <w:noProof/>
                <w:lang w:val="uk-UA"/>
              </w:rPr>
            </w:pPr>
            <w:r w:rsidRPr="00967DA8">
              <w:rPr>
                <w:bCs/>
                <w:noProof/>
                <w:lang w:val="uk-UA"/>
              </w:rPr>
              <w:t>Ре</w:t>
            </w:r>
            <w:r w:rsidR="002E31E8">
              <w:rPr>
                <w:bCs/>
                <w:noProof/>
                <w:lang w:val="uk-UA"/>
              </w:rPr>
              <w:t>зультат надання адміністративної</w:t>
            </w:r>
            <w:r w:rsidRPr="00967DA8">
              <w:rPr>
                <w:bCs/>
                <w:noProof/>
                <w:lang w:val="uk-UA"/>
              </w:rPr>
              <w:t xml:space="preserve"> послуг</w:t>
            </w:r>
            <w:r w:rsidR="002E31E8">
              <w:rPr>
                <w:bCs/>
                <w:noProof/>
                <w:lang w:val="uk-UA"/>
              </w:rPr>
              <w:t>и</w:t>
            </w:r>
          </w:p>
        </w:tc>
        <w:tc>
          <w:tcPr>
            <w:tcW w:w="5920" w:type="dxa"/>
          </w:tcPr>
          <w:p w:rsidR="00A45988" w:rsidRPr="00A45988" w:rsidRDefault="00A45988" w:rsidP="00A45988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 w:rsidRPr="00A45988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A45988">
              <w:rPr>
                <w:color w:val="212529"/>
                <w:lang w:val="uk-UA" w:eastAsia="uk-UA"/>
              </w:rPr>
              <w:t>Внесення інформації про зміну адреси об’єкта нерухомого майна до реєстру адрес</w:t>
            </w:r>
            <w:r>
              <w:rPr>
                <w:color w:val="212529"/>
                <w:lang w:val="uk-UA" w:eastAsia="uk-UA"/>
              </w:rPr>
              <w:t>;</w:t>
            </w:r>
          </w:p>
          <w:p w:rsidR="00A45988" w:rsidRPr="00A45988" w:rsidRDefault="00A45988" w:rsidP="00A45988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A45988">
              <w:rPr>
                <w:color w:val="212529"/>
                <w:lang w:val="uk-UA" w:eastAsia="uk-UA"/>
              </w:rPr>
              <w:t xml:space="preserve">Оприлюднення рішення про зміну адреси об’єкта нерухомого майна на офіційному </w:t>
            </w:r>
            <w:r w:rsidRPr="00A45988">
              <w:rPr>
                <w:noProof/>
                <w:color w:val="212529"/>
                <w:lang w:val="uk-UA" w:eastAsia="uk-UA"/>
              </w:rPr>
              <w:t xml:space="preserve">вебсайті </w:t>
            </w:r>
            <w:r w:rsidRPr="00A45988">
              <w:rPr>
                <w:color w:val="212529"/>
                <w:lang w:val="uk-UA" w:eastAsia="uk-UA"/>
              </w:rPr>
              <w:t>суб'єкта надання адміністративної послуги (за наявності)</w:t>
            </w:r>
            <w:r>
              <w:rPr>
                <w:color w:val="212529"/>
                <w:lang w:val="uk-UA" w:eastAsia="uk-UA"/>
              </w:rPr>
              <w:t>;</w:t>
            </w:r>
          </w:p>
          <w:p w:rsidR="00A45988" w:rsidRPr="00A45988" w:rsidRDefault="00A45988" w:rsidP="00A45988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3. </w:t>
            </w:r>
            <w:r w:rsidRPr="00A45988">
              <w:rPr>
                <w:color w:val="212529"/>
                <w:lang w:val="uk-UA" w:eastAsia="uk-UA"/>
              </w:rPr>
              <w:t>Рішення про зміну адреси</w:t>
            </w:r>
            <w:r>
              <w:rPr>
                <w:color w:val="212529"/>
                <w:lang w:val="uk-UA" w:eastAsia="uk-UA"/>
              </w:rPr>
              <w:t>;</w:t>
            </w:r>
          </w:p>
          <w:p w:rsidR="00A45988" w:rsidRPr="00A45988" w:rsidRDefault="00A45988" w:rsidP="00A45988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4. </w:t>
            </w:r>
            <w:r w:rsidRPr="00A45988">
              <w:rPr>
                <w:color w:val="212529"/>
                <w:lang w:val="uk-UA" w:eastAsia="uk-UA"/>
              </w:rPr>
              <w:t>Повідомлення про відмову у зміні адреси об’єкта нерухомого майна з обґрунтуванням підстав такої відмови</w:t>
            </w:r>
            <w:r>
              <w:rPr>
                <w:color w:val="212529"/>
                <w:lang w:val="uk-UA" w:eastAsia="uk-UA"/>
              </w:rPr>
              <w:t>.</w:t>
            </w:r>
          </w:p>
          <w:p w:rsidR="00804DEB" w:rsidRPr="00172B22" w:rsidRDefault="00804DEB" w:rsidP="00FF65B0">
            <w:pPr>
              <w:pStyle w:val="a4"/>
              <w:rPr>
                <w:bCs/>
                <w:noProof/>
                <w:lang w:val="uk-UA"/>
              </w:rPr>
            </w:pPr>
          </w:p>
        </w:tc>
      </w:tr>
      <w:tr w:rsidR="00804DEB" w:rsidRPr="00967DA8" w:rsidTr="00E65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6" w:type="dxa"/>
        </w:trPr>
        <w:tc>
          <w:tcPr>
            <w:tcW w:w="567" w:type="dxa"/>
          </w:tcPr>
          <w:p w:rsidR="00804DEB" w:rsidRPr="00967DA8" w:rsidRDefault="00804DEB" w:rsidP="00FF65B0">
            <w:pPr>
              <w:pStyle w:val="a4"/>
              <w:rPr>
                <w:bCs/>
                <w:noProof/>
                <w:lang w:val="uk-UA"/>
              </w:rPr>
            </w:pPr>
            <w:r>
              <w:rPr>
                <w:bCs/>
                <w:noProof/>
                <w:lang w:val="uk-UA"/>
              </w:rPr>
              <w:lastRenderedPageBreak/>
              <w:t>16</w:t>
            </w:r>
            <w:r w:rsidRPr="00967DA8">
              <w:rPr>
                <w:bCs/>
                <w:noProof/>
                <w:lang w:val="uk-UA"/>
              </w:rPr>
              <w:t xml:space="preserve"> </w:t>
            </w:r>
          </w:p>
        </w:tc>
        <w:tc>
          <w:tcPr>
            <w:tcW w:w="3152" w:type="dxa"/>
          </w:tcPr>
          <w:p w:rsidR="00804DEB" w:rsidRPr="00967DA8" w:rsidRDefault="002E31E8" w:rsidP="00FF65B0">
            <w:pPr>
              <w:pStyle w:val="a4"/>
              <w:rPr>
                <w:bCs/>
                <w:noProof/>
                <w:lang w:val="uk-UA"/>
              </w:rPr>
            </w:pPr>
            <w:r>
              <w:rPr>
                <w:bCs/>
                <w:noProof/>
                <w:lang w:val="uk-UA"/>
              </w:rPr>
              <w:t>Можливі с</w:t>
            </w:r>
            <w:r w:rsidR="00804DEB" w:rsidRPr="00967DA8">
              <w:rPr>
                <w:bCs/>
                <w:noProof/>
                <w:lang w:val="uk-UA"/>
              </w:rPr>
              <w:t>пособи отримання відповіді (результату)</w:t>
            </w:r>
          </w:p>
        </w:tc>
        <w:tc>
          <w:tcPr>
            <w:tcW w:w="5920" w:type="dxa"/>
          </w:tcPr>
          <w:p w:rsidR="00804DEB" w:rsidRPr="00A45988" w:rsidRDefault="00A45988" w:rsidP="00A45988">
            <w:pPr>
              <w:pStyle w:val="a4"/>
              <w:rPr>
                <w:bCs/>
                <w:noProof/>
                <w:lang w:val="uk-UA"/>
              </w:rPr>
            </w:pPr>
            <w:r w:rsidRPr="00A45988">
              <w:rPr>
                <w:noProof/>
                <w:color w:val="212529"/>
                <w:shd w:val="clear" w:color="auto" w:fill="FFFFFF"/>
                <w:lang w:val="uk-UA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</w:tbl>
    <w:p w:rsidR="00804DEB" w:rsidRPr="00967DA8" w:rsidRDefault="00804DEB" w:rsidP="00804DEB">
      <w:pPr>
        <w:pStyle w:val="a4"/>
        <w:rPr>
          <w:noProof/>
          <w:lang w:val="uk-UA"/>
        </w:rPr>
      </w:pPr>
    </w:p>
    <w:p w:rsidR="001401A8" w:rsidRPr="00804DEB" w:rsidRDefault="001401A8">
      <w:pPr>
        <w:rPr>
          <w:lang w:val="uk-UA"/>
        </w:rPr>
      </w:pPr>
      <w:bookmarkStart w:id="6" w:name="_GoBack"/>
      <w:bookmarkEnd w:id="6"/>
    </w:p>
    <w:sectPr w:rsidR="001401A8" w:rsidRPr="00804DEB" w:rsidSect="004B6E95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550CB"/>
    <w:multiLevelType w:val="hybridMultilevel"/>
    <w:tmpl w:val="A24CB8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71530"/>
    <w:multiLevelType w:val="hybridMultilevel"/>
    <w:tmpl w:val="51E056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AC569F"/>
    <w:rsid w:val="00031484"/>
    <w:rsid w:val="001401A8"/>
    <w:rsid w:val="002E31E8"/>
    <w:rsid w:val="004B6E95"/>
    <w:rsid w:val="00804DEB"/>
    <w:rsid w:val="00A45988"/>
    <w:rsid w:val="00AC569F"/>
    <w:rsid w:val="00CB4DB8"/>
    <w:rsid w:val="00E6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4DEB"/>
    <w:rPr>
      <w:color w:val="0000FF"/>
      <w:u w:val="single"/>
    </w:rPr>
  </w:style>
  <w:style w:type="character" w:customStyle="1" w:styleId="rvts9">
    <w:name w:val="rvts9"/>
    <w:basedOn w:val="a0"/>
    <w:rsid w:val="00804DEB"/>
  </w:style>
  <w:style w:type="character" w:customStyle="1" w:styleId="apple-style-span">
    <w:name w:val="apple-style-span"/>
    <w:basedOn w:val="a0"/>
    <w:rsid w:val="00804DEB"/>
  </w:style>
  <w:style w:type="paragraph" w:styleId="a4">
    <w:name w:val="No Spacing"/>
    <w:uiPriority w:val="1"/>
    <w:qFormat/>
    <w:rsid w:val="00804D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List Paragraph"/>
    <w:basedOn w:val="a"/>
    <w:uiPriority w:val="34"/>
    <w:qFormat/>
    <w:rsid w:val="002E3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53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7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7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61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9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8</cp:revision>
  <cp:lastPrinted>2025-01-28T07:09:00Z</cp:lastPrinted>
  <dcterms:created xsi:type="dcterms:W3CDTF">2025-01-09T13:59:00Z</dcterms:created>
  <dcterms:modified xsi:type="dcterms:W3CDTF">2025-01-28T07:09:00Z</dcterms:modified>
</cp:coreProperties>
</file>