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BF" w:rsidRPr="002A6C7B" w:rsidRDefault="00D265BF" w:rsidP="002A6C7B">
      <w:pPr>
        <w:ind w:left="5245"/>
        <w:rPr>
          <w:lang w:val="en-US"/>
        </w:rPr>
      </w:pPr>
      <w:r>
        <w:rPr>
          <w:lang w:val="uk-UA"/>
        </w:rPr>
        <w:t>ЗАТВЕРДЖЕНО</w:t>
      </w:r>
    </w:p>
    <w:p w:rsidR="00D265BF" w:rsidRDefault="00D265BF" w:rsidP="00D265BF">
      <w:pPr>
        <w:ind w:left="5245"/>
        <w:rPr>
          <w:lang w:val="uk-UA"/>
        </w:rPr>
      </w:pPr>
      <w:r>
        <w:rPr>
          <w:lang w:val="uk-UA"/>
        </w:rPr>
        <w:t xml:space="preserve">Рішення виконавчого комітету </w:t>
      </w:r>
    </w:p>
    <w:p w:rsidR="00D265BF" w:rsidRDefault="00D265BF" w:rsidP="00D265BF">
      <w:pPr>
        <w:ind w:left="5245"/>
        <w:rPr>
          <w:lang w:val="uk-UA"/>
        </w:rPr>
      </w:pPr>
      <w:proofErr w:type="spellStart"/>
      <w:r>
        <w:rPr>
          <w:lang w:val="uk-UA"/>
        </w:rPr>
        <w:t>Мар’янівської</w:t>
      </w:r>
      <w:proofErr w:type="spellEnd"/>
      <w:r>
        <w:rPr>
          <w:lang w:val="uk-UA"/>
        </w:rPr>
        <w:t xml:space="preserve"> селищної ради </w:t>
      </w:r>
    </w:p>
    <w:p w:rsidR="00D265BF" w:rsidRDefault="00E738D4" w:rsidP="00D265BF">
      <w:pPr>
        <w:ind w:left="5245"/>
        <w:rPr>
          <w:lang w:val="uk-UA"/>
        </w:rPr>
      </w:pPr>
      <w:r>
        <w:rPr>
          <w:lang w:val="uk-UA"/>
        </w:rPr>
        <w:t xml:space="preserve">від </w:t>
      </w:r>
      <w:r w:rsidR="006A1C79">
        <w:rPr>
          <w:lang w:val="uk-UA"/>
        </w:rPr>
        <w:t xml:space="preserve"> </w:t>
      </w:r>
      <w:r>
        <w:rPr>
          <w:lang w:val="uk-UA"/>
        </w:rPr>
        <w:t>30 січня</w:t>
      </w:r>
      <w:r w:rsidR="00D265BF">
        <w:rPr>
          <w:lang w:val="uk-UA"/>
        </w:rPr>
        <w:t xml:space="preserve"> 202</w:t>
      </w:r>
      <w:r>
        <w:rPr>
          <w:lang w:val="uk-UA"/>
        </w:rPr>
        <w:t>5</w:t>
      </w:r>
      <w:r w:rsidR="00D265BF">
        <w:rPr>
          <w:lang w:val="uk-UA"/>
        </w:rPr>
        <w:t xml:space="preserve"> року № </w:t>
      </w:r>
      <w:r>
        <w:rPr>
          <w:lang w:val="uk-UA"/>
        </w:rPr>
        <w:t>1</w:t>
      </w:r>
    </w:p>
    <w:p w:rsidR="00836512" w:rsidRPr="00AF629B" w:rsidRDefault="00836512" w:rsidP="00D265BF">
      <w:pPr>
        <w:ind w:left="5245"/>
        <w:rPr>
          <w:lang w:val="uk-UA"/>
        </w:rPr>
      </w:pPr>
    </w:p>
    <w:tbl>
      <w:tblPr>
        <w:tblW w:w="10690" w:type="dxa"/>
        <w:tblInd w:w="-34" w:type="dxa"/>
        <w:tblLook w:val="04A0"/>
      </w:tblPr>
      <w:tblGrid>
        <w:gridCol w:w="753"/>
        <w:gridCol w:w="3642"/>
        <w:gridCol w:w="5386"/>
        <w:gridCol w:w="673"/>
        <w:gridCol w:w="236"/>
      </w:tblGrid>
      <w:tr w:rsidR="00836512" w:rsidRPr="002A6C7B" w:rsidTr="00D265BF">
        <w:tc>
          <w:tcPr>
            <w:tcW w:w="10454" w:type="dxa"/>
            <w:gridSpan w:val="4"/>
            <w:hideMark/>
          </w:tcPr>
          <w:p w:rsidR="00836512" w:rsidRPr="00AF629B" w:rsidRDefault="004A555F" w:rsidP="000B606B">
            <w:pPr>
              <w:widowControl w:val="0"/>
              <w:autoSpaceDE w:val="0"/>
              <w:autoSpaceDN w:val="0"/>
              <w:adjustRightInd w:val="0"/>
              <w:spacing w:line="276" w:lineRule="auto"/>
              <w:ind w:right="-1"/>
              <w:jc w:val="center"/>
              <w:rPr>
                <w:b/>
                <w:lang w:val="uk-UA"/>
              </w:rPr>
            </w:pPr>
            <w:r w:rsidRPr="00AF629B">
              <w:rPr>
                <w:b/>
                <w:lang w:val="uk-UA"/>
              </w:rPr>
              <w:t xml:space="preserve"> </w:t>
            </w:r>
            <w:r w:rsidR="00163262" w:rsidRPr="00AF629B">
              <w:rPr>
                <w:b/>
                <w:lang w:val="uk-UA"/>
              </w:rPr>
              <w:t>ІНФОРМАЦІЙНА КАРТКА 1</w:t>
            </w:r>
            <w:r w:rsidR="00E738D4">
              <w:rPr>
                <w:b/>
                <w:lang w:val="uk-UA"/>
              </w:rPr>
              <w:t>3</w:t>
            </w:r>
            <w:r w:rsidR="00163262" w:rsidRPr="00AF629B">
              <w:rPr>
                <w:b/>
                <w:lang w:val="uk-UA"/>
              </w:rPr>
              <w:t xml:space="preserve"> – </w:t>
            </w:r>
            <w:r w:rsidR="006A7588" w:rsidRPr="00AF629B">
              <w:rPr>
                <w:b/>
                <w:lang w:val="uk-UA"/>
              </w:rPr>
              <w:t>23</w:t>
            </w:r>
            <w:r w:rsidR="00163262" w:rsidRPr="00AF629B">
              <w:rPr>
                <w:b/>
                <w:lang w:val="uk-UA"/>
              </w:rPr>
              <w:t xml:space="preserve"> ( 00</w:t>
            </w:r>
            <w:r w:rsidR="006A7588" w:rsidRPr="00AF629B">
              <w:rPr>
                <w:b/>
                <w:lang w:val="uk-UA"/>
              </w:rPr>
              <w:t>107</w:t>
            </w:r>
            <w:r w:rsidR="00836512" w:rsidRPr="00AF629B">
              <w:rPr>
                <w:b/>
                <w:lang w:val="uk-UA"/>
              </w:rPr>
              <w:t>)</w:t>
            </w:r>
          </w:p>
          <w:p w:rsidR="00836512" w:rsidRPr="00AF629B" w:rsidRDefault="003B4173" w:rsidP="003B4173">
            <w:pPr>
              <w:widowControl w:val="0"/>
              <w:autoSpaceDE w:val="0"/>
              <w:autoSpaceDN w:val="0"/>
              <w:adjustRightInd w:val="0"/>
              <w:spacing w:line="276" w:lineRule="auto"/>
              <w:ind w:right="-1"/>
              <w:rPr>
                <w:b/>
                <w:lang w:val="uk-UA"/>
              </w:rPr>
            </w:pPr>
            <w:r w:rsidRPr="00AF629B">
              <w:rPr>
                <w:b/>
                <w:lang w:val="uk-UA"/>
              </w:rPr>
              <w:t xml:space="preserve">                                                          </w:t>
            </w:r>
            <w:r w:rsidR="00836512" w:rsidRPr="00AF629B">
              <w:rPr>
                <w:b/>
                <w:lang w:val="uk-UA"/>
              </w:rPr>
              <w:t>адміністративної послуги</w:t>
            </w:r>
          </w:p>
          <w:p w:rsidR="00836512" w:rsidRDefault="006A7588" w:rsidP="00176159">
            <w:pPr>
              <w:widowControl w:val="0"/>
              <w:autoSpaceDE w:val="0"/>
              <w:autoSpaceDN w:val="0"/>
              <w:adjustRightInd w:val="0"/>
              <w:spacing w:line="276" w:lineRule="auto"/>
              <w:ind w:right="-1"/>
              <w:jc w:val="center"/>
              <w:rPr>
                <w:b/>
                <w:lang w:val="uk-UA"/>
              </w:rPr>
            </w:pPr>
            <w:r w:rsidRPr="00AF629B">
              <w:rPr>
                <w:b/>
                <w:lang w:val="uk-UA"/>
              </w:rPr>
              <w:t>ДЕРЖАВНА РЕЄСТРАЦІЯ ПРИПИНЕННЯ ПІДПРИЄМНИЦЬКОЇ ДІЯЛЬНОСТІ ФІЗИЧНОЇ ОСОБИ – ПІДПРИЄМЦЯ ЗА ЇЇ РІШЕННЯМ</w:t>
            </w:r>
          </w:p>
          <w:p w:rsidR="00D265BF" w:rsidRPr="00AF629B" w:rsidRDefault="00D265BF" w:rsidP="00176159">
            <w:pPr>
              <w:widowControl w:val="0"/>
              <w:autoSpaceDE w:val="0"/>
              <w:autoSpaceDN w:val="0"/>
              <w:adjustRightInd w:val="0"/>
              <w:spacing w:line="276" w:lineRule="auto"/>
              <w:ind w:right="-1"/>
              <w:jc w:val="center"/>
              <w:rPr>
                <w:b/>
                <w:lang w:val="uk-UA"/>
              </w:rPr>
            </w:pPr>
          </w:p>
        </w:tc>
        <w:tc>
          <w:tcPr>
            <w:tcW w:w="236" w:type="dxa"/>
          </w:tcPr>
          <w:p w:rsidR="00836512" w:rsidRPr="00AF629B"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A6C7B">
        <w:trPr>
          <w:gridAfter w:val="2"/>
          <w:wAfter w:w="909"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D265BF" w:rsidRDefault="00836512" w:rsidP="002B3E9E">
            <w:pPr>
              <w:jc w:val="both"/>
              <w:rPr>
                <w:b/>
                <w:lang w:val="uk-UA"/>
              </w:rPr>
            </w:pPr>
            <w:bookmarkStart w:id="0" w:name="n14"/>
            <w:bookmarkEnd w:id="0"/>
            <w:r w:rsidRPr="00D265BF">
              <w:rPr>
                <w:b/>
                <w:lang w:val="uk-UA"/>
              </w:rPr>
              <w:t xml:space="preserve">                             Інформація про центр надання адміністративної послуги</w:t>
            </w:r>
          </w:p>
        </w:tc>
      </w:tr>
      <w:tr w:rsidR="006A7588" w:rsidRPr="006A7588"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1</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38D4" w:rsidRDefault="006A7588" w:rsidP="006A7588">
            <w:pPr>
              <w:jc w:val="both"/>
              <w:rPr>
                <w:bCs/>
                <w:iCs/>
                <w:noProof/>
                <w:lang w:val="uk-UA"/>
              </w:rPr>
            </w:pPr>
            <w:r w:rsidRPr="006A7588">
              <w:rPr>
                <w:bCs/>
                <w:iCs/>
                <w:noProof/>
                <w:lang w:val="uk-UA"/>
              </w:rPr>
              <w:t xml:space="preserve">45744, Волинська область, </w:t>
            </w:r>
          </w:p>
          <w:p w:rsidR="00E738D4" w:rsidRDefault="006A7588" w:rsidP="006A7588">
            <w:pPr>
              <w:jc w:val="both"/>
              <w:rPr>
                <w:bCs/>
                <w:iCs/>
                <w:noProof/>
                <w:lang w:val="uk-UA"/>
              </w:rPr>
            </w:pPr>
            <w:r w:rsidRPr="006A7588">
              <w:rPr>
                <w:bCs/>
                <w:iCs/>
                <w:noProof/>
                <w:lang w:val="uk-UA"/>
              </w:rPr>
              <w:t>Луцьк</w:t>
            </w:r>
            <w:r w:rsidR="00D265BF">
              <w:rPr>
                <w:bCs/>
                <w:iCs/>
                <w:noProof/>
                <w:lang w:val="uk-UA"/>
              </w:rPr>
              <w:t xml:space="preserve">ий район, </w:t>
            </w:r>
            <w:r w:rsidR="00E738D4">
              <w:rPr>
                <w:bCs/>
                <w:iCs/>
                <w:noProof/>
                <w:lang w:val="uk-UA"/>
              </w:rPr>
              <w:t>селище</w:t>
            </w:r>
            <w:r w:rsidR="00D265BF">
              <w:rPr>
                <w:bCs/>
                <w:iCs/>
                <w:noProof/>
                <w:lang w:val="uk-UA"/>
              </w:rPr>
              <w:t xml:space="preserve"> Мар’янівка, </w:t>
            </w:r>
          </w:p>
          <w:p w:rsidR="006A7588" w:rsidRPr="006A7588" w:rsidRDefault="00D265BF" w:rsidP="006A7588">
            <w:pPr>
              <w:jc w:val="both"/>
              <w:rPr>
                <w:iCs/>
                <w:noProof/>
                <w:lang w:val="uk-UA"/>
              </w:rPr>
            </w:pPr>
            <w:r>
              <w:rPr>
                <w:bCs/>
                <w:iCs/>
                <w:noProof/>
                <w:lang w:val="uk-UA"/>
              </w:rPr>
              <w:t>вул.</w:t>
            </w:r>
            <w:r w:rsidR="006A7588" w:rsidRPr="006A7588">
              <w:rPr>
                <w:bCs/>
                <w:iCs/>
                <w:noProof/>
                <w:lang w:val="uk-UA"/>
              </w:rPr>
              <w:t xml:space="preserve">  Незалежності, 26.</w:t>
            </w:r>
          </w:p>
        </w:tc>
      </w:tr>
      <w:tr w:rsidR="006A7588" w:rsidRPr="006A7588" w:rsidTr="002A6C7B">
        <w:trPr>
          <w:gridAfter w:val="2"/>
          <w:wAfter w:w="909"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2</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i/>
                <w:iCs/>
                <w:noProof/>
                <w:lang w:val="uk-UA"/>
              </w:rPr>
            </w:pPr>
            <w:r w:rsidRPr="006A7588">
              <w:rPr>
                <w:noProof/>
                <w:lang w:val="uk-UA"/>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1C79" w:rsidRDefault="006A1C79" w:rsidP="006A1C79">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6A1C79" w:rsidRDefault="006A1C79" w:rsidP="006A1C79">
            <w:pPr>
              <w:rPr>
                <w:iCs/>
                <w:noProof/>
                <w:lang w:val="uk-UA"/>
              </w:rPr>
            </w:pPr>
            <w:r>
              <w:rPr>
                <w:iCs/>
                <w:noProof/>
                <w:lang w:val="uk-UA"/>
              </w:rPr>
              <w:t xml:space="preserve">середа: 8.15 </w:t>
            </w:r>
            <w:r>
              <w:rPr>
                <w:b/>
                <w:noProof/>
                <w:lang w:val="uk-UA"/>
              </w:rPr>
              <w:t xml:space="preserve">– </w:t>
            </w:r>
            <w:r>
              <w:rPr>
                <w:iCs/>
                <w:noProof/>
                <w:lang w:val="uk-UA"/>
              </w:rPr>
              <w:t>20.00;</w:t>
            </w:r>
          </w:p>
          <w:p w:rsidR="006A1C79" w:rsidRDefault="006A1C79" w:rsidP="006A1C79">
            <w:pPr>
              <w:rPr>
                <w:iCs/>
                <w:noProof/>
                <w:lang w:val="uk-UA"/>
              </w:rPr>
            </w:pPr>
            <w:r>
              <w:rPr>
                <w:iCs/>
                <w:noProof/>
                <w:lang w:val="uk-UA"/>
              </w:rPr>
              <w:t xml:space="preserve">п’ятниця: 8.15 </w:t>
            </w:r>
            <w:r>
              <w:rPr>
                <w:b/>
                <w:noProof/>
                <w:lang w:val="uk-UA"/>
              </w:rPr>
              <w:t>–</w:t>
            </w:r>
            <w:r>
              <w:rPr>
                <w:iCs/>
                <w:noProof/>
                <w:lang w:val="uk-UA"/>
              </w:rPr>
              <w:t xml:space="preserve"> 16.00</w:t>
            </w:r>
          </w:p>
          <w:p w:rsidR="006A1C79" w:rsidRDefault="006A1C79" w:rsidP="006A1C79">
            <w:pPr>
              <w:rPr>
                <w:iCs/>
                <w:noProof/>
                <w:lang w:val="uk-UA"/>
              </w:rPr>
            </w:pPr>
            <w:r>
              <w:rPr>
                <w:iCs/>
                <w:noProof/>
                <w:lang w:val="uk-UA"/>
              </w:rPr>
              <w:t>без перерви на обід.</w:t>
            </w:r>
          </w:p>
          <w:p w:rsidR="006A7588" w:rsidRPr="006A7588" w:rsidRDefault="006A1C79" w:rsidP="006A1C79">
            <w:pPr>
              <w:jc w:val="both"/>
              <w:rPr>
                <w:noProof/>
                <w:lang w:val="uk-UA"/>
              </w:rPr>
            </w:pPr>
            <w:r>
              <w:rPr>
                <w:iCs/>
                <w:noProof/>
                <w:lang w:val="uk-UA"/>
              </w:rPr>
              <w:t xml:space="preserve">Субота, неділя </w:t>
            </w:r>
            <w:r>
              <w:rPr>
                <w:b/>
                <w:noProof/>
                <w:lang w:val="uk-UA"/>
              </w:rPr>
              <w:t xml:space="preserve">– </w:t>
            </w:r>
            <w:r>
              <w:rPr>
                <w:iCs/>
                <w:noProof/>
                <w:lang w:val="uk-UA"/>
              </w:rPr>
              <w:t>вихідний.</w:t>
            </w:r>
          </w:p>
        </w:tc>
      </w:tr>
      <w:tr w:rsidR="006A7588" w:rsidRPr="002A6C7B" w:rsidTr="002A6C7B">
        <w:trPr>
          <w:gridAfter w:val="2"/>
          <w:wAfter w:w="909" w:type="dxa"/>
          <w:trHeight w:val="795"/>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3</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38D4" w:rsidRDefault="00E738D4" w:rsidP="00E738D4">
            <w:pPr>
              <w:rPr>
                <w:bCs/>
                <w:iCs/>
                <w:color w:val="000000"/>
                <w:lang w:val="uk-UA"/>
              </w:rPr>
            </w:pPr>
            <w:r>
              <w:rPr>
                <w:bCs/>
                <w:iCs/>
                <w:lang w:val="uk-UA"/>
              </w:rPr>
              <w:t>Тел./факс: +380 (</w:t>
            </w:r>
            <w:r>
              <w:rPr>
                <w:iCs/>
                <w:color w:val="000000"/>
                <w:lang w:val="uk-UA"/>
              </w:rPr>
              <w:t>095) 662 00 86,</w:t>
            </w:r>
          </w:p>
          <w:p w:rsidR="00E738D4" w:rsidRDefault="00E738D4" w:rsidP="00E738D4">
            <w:pPr>
              <w:rPr>
                <w:bCs/>
                <w:iCs/>
                <w:lang w:val="uk-UA"/>
              </w:rPr>
            </w:pPr>
            <w:r>
              <w:rPr>
                <w:bCs/>
                <w:iCs/>
                <w:lang w:val="uk-UA"/>
              </w:rPr>
              <w:t xml:space="preserve">електронна адреса: </w:t>
            </w:r>
          </w:p>
          <w:p w:rsidR="00E738D4" w:rsidRPr="00BB42D1" w:rsidRDefault="00C967CF" w:rsidP="00E738D4">
            <w:pPr>
              <w:rPr>
                <w:bCs/>
                <w:color w:val="000000"/>
                <w:shd w:val="clear" w:color="auto" w:fill="FFFFFF"/>
                <w:lang w:val="uk-UA"/>
              </w:rPr>
            </w:pPr>
            <w:hyperlink r:id="rId5" w:history="1">
              <w:r w:rsidR="00E738D4" w:rsidRPr="00BB42D1">
                <w:rPr>
                  <w:rStyle w:val="a3"/>
                  <w:bCs/>
                  <w:color w:val="000000"/>
                  <w:u w:val="none"/>
                  <w:shd w:val="clear" w:color="auto" w:fill="FFFFFF"/>
                  <w:lang w:val="uk-UA"/>
                </w:rPr>
                <w:t>maryanivka_znap@ukr.net</w:t>
              </w:r>
            </w:hyperlink>
            <w:r w:rsidR="00E738D4" w:rsidRPr="00BB42D1">
              <w:rPr>
                <w:bCs/>
                <w:color w:val="000000"/>
                <w:shd w:val="clear" w:color="auto" w:fill="FFFFFF"/>
                <w:lang w:val="uk-UA"/>
              </w:rPr>
              <w:t>;</w:t>
            </w:r>
          </w:p>
          <w:p w:rsidR="006A7588" w:rsidRPr="006A7588" w:rsidRDefault="00C967CF" w:rsidP="00E738D4">
            <w:pPr>
              <w:jc w:val="both"/>
              <w:rPr>
                <w:bCs/>
                <w:noProof/>
                <w:shd w:val="clear" w:color="auto" w:fill="FFFFFF"/>
                <w:lang w:val="uk-UA"/>
              </w:rPr>
            </w:pPr>
            <w:hyperlink r:id="rId6" w:tgtFrame="_blank" w:history="1">
              <w:r w:rsidR="00E738D4" w:rsidRPr="00BB42D1">
                <w:rPr>
                  <w:rStyle w:val="a3"/>
                  <w:color w:val="000000"/>
                  <w:u w:val="none"/>
                  <w:lang w:val="uk-UA"/>
                </w:rPr>
                <w:t>https://maryanivska.dosvit.org.ua/</w:t>
              </w:r>
            </w:hyperlink>
            <w:r w:rsidR="00E738D4" w:rsidRPr="00BB42D1">
              <w:rPr>
                <w:color w:val="000000"/>
                <w:lang w:val="uk-UA"/>
              </w:rPr>
              <w:t>.</w:t>
            </w:r>
          </w:p>
        </w:tc>
      </w:tr>
      <w:tr w:rsidR="006A7588" w:rsidRPr="006A7588" w:rsidTr="002A6C7B">
        <w:trPr>
          <w:gridAfter w:val="2"/>
          <w:wAfter w:w="909"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A7588" w:rsidRPr="006A7588" w:rsidRDefault="006A7588" w:rsidP="006A7588">
            <w:pPr>
              <w:jc w:val="both"/>
              <w:rPr>
                <w:noProof/>
                <w:lang w:val="uk-UA"/>
              </w:rPr>
            </w:pPr>
            <w:r w:rsidRPr="006A7588">
              <w:rPr>
                <w:rStyle w:val="rvts9"/>
                <w:b/>
                <w:bCs/>
                <w:noProof/>
                <w:lang w:val="uk-UA"/>
              </w:rPr>
              <w:t>Нормативні акти, якими регламентується надання адміністративної послуги</w:t>
            </w:r>
          </w:p>
        </w:tc>
      </w:tr>
      <w:tr w:rsidR="006A7588" w:rsidRPr="002A6C7B" w:rsidTr="002A6C7B">
        <w:trPr>
          <w:gridAfter w:val="2"/>
          <w:wAfter w:w="909"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t>4</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Закони України</w:t>
            </w:r>
          </w:p>
          <w:p w:rsidR="006A7588" w:rsidRPr="006A7588" w:rsidRDefault="006A7588" w:rsidP="006A7588">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7588" w:rsidRPr="006A7588" w:rsidRDefault="00E738D4" w:rsidP="006A7588">
            <w:pPr>
              <w:jc w:val="both"/>
              <w:rPr>
                <w:noProof/>
                <w:lang w:val="uk-UA"/>
              </w:rPr>
            </w:pPr>
            <w:r>
              <w:rPr>
                <w:noProof/>
                <w:lang w:val="uk-UA"/>
              </w:rPr>
              <w:t>Закон України «</w:t>
            </w:r>
            <w:r w:rsidRPr="008A2C58">
              <w:rPr>
                <w:noProof/>
                <w:lang w:val="uk-UA"/>
              </w:rPr>
              <w:t>Про державну реєстрацію юридичних осіб, фізичних осіб</w:t>
            </w:r>
            <w:r>
              <w:rPr>
                <w:noProof/>
                <w:lang w:val="uk-UA"/>
              </w:rPr>
              <w:t>-</w:t>
            </w:r>
            <w:r w:rsidRPr="008A2C58">
              <w:rPr>
                <w:noProof/>
                <w:lang w:val="uk-UA"/>
              </w:rPr>
              <w:t>підпр</w:t>
            </w:r>
            <w:r>
              <w:rPr>
                <w:noProof/>
                <w:lang w:val="uk-UA"/>
              </w:rPr>
              <w:t>иємців та громадських формувань».</w:t>
            </w:r>
          </w:p>
        </w:tc>
      </w:tr>
      <w:tr w:rsidR="006A7588" w:rsidRPr="006A7588" w:rsidTr="002A6C7B">
        <w:trPr>
          <w:gridAfter w:val="2"/>
          <w:wAfter w:w="909" w:type="dxa"/>
          <w:trHeight w:val="478"/>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t>5</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7588" w:rsidRPr="006A7588" w:rsidRDefault="00E738D4" w:rsidP="006A7588">
            <w:pPr>
              <w:jc w:val="both"/>
              <w:rPr>
                <w:noProof/>
                <w:lang w:val="uk-UA"/>
              </w:rPr>
            </w:pPr>
            <w:r w:rsidRPr="00377C39">
              <w:rPr>
                <w:shd w:val="clear" w:color="auto" w:fill="FFFFFF"/>
                <w:lang w:val="uk-UA"/>
              </w:rPr>
              <w:t xml:space="preserve">Постанова КМУ від 04.12.2019 № 1137 «Питання Єдиного державного </w:t>
            </w:r>
            <w:proofErr w:type="spellStart"/>
            <w:r w:rsidRPr="00377C39">
              <w:rPr>
                <w:shd w:val="clear" w:color="auto" w:fill="FFFFFF"/>
                <w:lang w:val="uk-UA"/>
              </w:rPr>
              <w:t>вебпорталу</w:t>
            </w:r>
            <w:proofErr w:type="spellEnd"/>
            <w:r w:rsidRPr="00377C39">
              <w:rPr>
                <w:shd w:val="clear" w:color="auto" w:fill="FFFFFF"/>
                <w:lang w:val="uk-UA"/>
              </w:rPr>
              <w:t xml:space="preserve"> електронних послуг та Реєстру адміністративних послуг»</w:t>
            </w:r>
            <w:r>
              <w:rPr>
                <w:lang w:val="uk-UA"/>
              </w:rPr>
              <w:t>.</w:t>
            </w:r>
          </w:p>
        </w:tc>
      </w:tr>
      <w:tr w:rsidR="006A7588" w:rsidRPr="002A6C7B" w:rsidTr="002A6C7B">
        <w:trPr>
          <w:gridAfter w:val="2"/>
          <w:wAfter w:w="909" w:type="dxa"/>
          <w:trHeight w:val="720"/>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t>6</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eastAsia="uk-UA"/>
              </w:rPr>
            </w:pPr>
            <w:r w:rsidRPr="006A7588">
              <w:rPr>
                <w:noProof/>
                <w:lang w:val="uk-UA"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738D4" w:rsidRDefault="00C967CF" w:rsidP="00E738D4">
            <w:pPr>
              <w:pStyle w:val="a4"/>
              <w:jc w:val="both"/>
              <w:rPr>
                <w:lang w:val="uk-UA"/>
              </w:rPr>
            </w:pPr>
            <w:hyperlink r:id="rId7" w:anchor="Text" w:tgtFrame="_blank" w:history="1">
              <w:r w:rsidR="00E738D4" w:rsidRPr="00C66AC4">
                <w:rPr>
                  <w:rStyle w:val="a3"/>
                  <w:color w:val="auto"/>
                  <w:u w:val="none"/>
                  <w:shd w:val="clear" w:color="auto" w:fill="FFFFFF"/>
                  <w:lang w:val="uk-UA"/>
                </w:rPr>
                <w:t>Наказ ЦОВВ від 09.02.2016 №</w:t>
              </w:r>
              <w:r w:rsidR="00E738D4">
                <w:rPr>
                  <w:rStyle w:val="a3"/>
                  <w:color w:val="auto"/>
                  <w:u w:val="none"/>
                  <w:shd w:val="clear" w:color="auto" w:fill="FFFFFF"/>
                  <w:lang w:val="uk-UA"/>
                </w:rPr>
                <w:t xml:space="preserve"> </w:t>
              </w:r>
              <w:r w:rsidR="00E738D4" w:rsidRPr="00C66AC4">
                <w:rPr>
                  <w:rStyle w:val="a3"/>
                  <w:color w:val="auto"/>
                  <w:u w:val="none"/>
                  <w:shd w:val="clear" w:color="auto" w:fill="FFFFFF"/>
                  <w:lang w:val="uk-UA"/>
                </w:rPr>
                <w:t xml:space="preserve">359/5 </w:t>
              </w:r>
              <w:r w:rsidR="00E738D4">
                <w:rPr>
                  <w:rStyle w:val="a3"/>
                  <w:color w:val="auto"/>
                  <w:u w:val="none"/>
                  <w:shd w:val="clear" w:color="auto" w:fill="FFFFFF"/>
                  <w:lang w:val="uk-UA"/>
                </w:rPr>
                <w:t>«</w:t>
              </w:r>
              <w:r w:rsidR="00E738D4" w:rsidRPr="00C66AC4">
                <w:rPr>
                  <w:rStyle w:val="a3"/>
                  <w:color w:val="auto"/>
                  <w:u w:val="none"/>
                  <w:shd w:val="clear" w:color="auto" w:fill="FFFFFF"/>
                  <w:lang w:val="uk-UA"/>
                </w:rPr>
                <w:t>Про затвердження Порядку державної реєстрації юридичних осіб, фізичних осіб</w:t>
              </w:r>
              <w:r w:rsidR="00E738D4">
                <w:rPr>
                  <w:rStyle w:val="a3"/>
                  <w:color w:val="auto"/>
                  <w:u w:val="none"/>
                  <w:shd w:val="clear" w:color="auto" w:fill="FFFFFF"/>
                  <w:lang w:val="uk-UA"/>
                </w:rPr>
                <w:t>-</w:t>
              </w:r>
              <w:r w:rsidR="00E738D4" w:rsidRPr="00C66AC4">
                <w:rPr>
                  <w:rStyle w:val="a3"/>
                  <w:color w:val="auto"/>
                  <w:u w:val="none"/>
                  <w:shd w:val="clear" w:color="auto" w:fill="FFFFFF"/>
                  <w:lang w:val="uk-UA"/>
                </w:rPr>
                <w:t>підприємців та громадських формувань, що не мають статусу юридичної особи</w:t>
              </w:r>
              <w:r w:rsidR="00E738D4">
                <w:rPr>
                  <w:rStyle w:val="a3"/>
                  <w:color w:val="auto"/>
                  <w:u w:val="none"/>
                  <w:shd w:val="clear" w:color="auto" w:fill="FFFFFF"/>
                  <w:lang w:val="uk-UA"/>
                </w:rPr>
                <w:t>»</w:t>
              </w:r>
            </w:hyperlink>
            <w:r w:rsidR="00E738D4" w:rsidRPr="00C66AC4">
              <w:rPr>
                <w:lang w:val="uk-UA"/>
              </w:rPr>
              <w:t xml:space="preserve">, </w:t>
            </w:r>
          </w:p>
          <w:p w:rsidR="00E738D4" w:rsidRDefault="00C967CF" w:rsidP="00E738D4">
            <w:pPr>
              <w:pStyle w:val="a4"/>
              <w:jc w:val="both"/>
              <w:rPr>
                <w:lang w:val="uk-UA"/>
              </w:rPr>
            </w:pPr>
            <w:hyperlink r:id="rId8" w:anchor="Text" w:tgtFrame="_blank" w:history="1">
              <w:r w:rsidR="00E738D4">
                <w:rPr>
                  <w:rStyle w:val="a3"/>
                  <w:color w:val="auto"/>
                  <w:u w:val="none"/>
                  <w:shd w:val="clear" w:color="auto" w:fill="FFFFFF"/>
                  <w:lang w:val="uk-UA"/>
                </w:rPr>
                <w:t>н</w:t>
              </w:r>
              <w:r w:rsidR="00E738D4" w:rsidRPr="00C66AC4">
                <w:rPr>
                  <w:rStyle w:val="a3"/>
                  <w:color w:val="auto"/>
                  <w:u w:val="none"/>
                  <w:shd w:val="clear" w:color="auto" w:fill="FFFFFF"/>
                  <w:lang w:val="uk-UA"/>
                </w:rPr>
                <w:t>аказ ЦОВВ від 18.11.2016 №</w:t>
              </w:r>
              <w:r w:rsidR="00E738D4">
                <w:rPr>
                  <w:rStyle w:val="a3"/>
                  <w:color w:val="auto"/>
                  <w:u w:val="none"/>
                  <w:shd w:val="clear" w:color="auto" w:fill="FFFFFF"/>
                  <w:lang w:val="uk-UA"/>
                </w:rPr>
                <w:t xml:space="preserve"> </w:t>
              </w:r>
              <w:r w:rsidR="00E738D4" w:rsidRPr="00C66AC4">
                <w:rPr>
                  <w:rStyle w:val="a3"/>
                  <w:color w:val="auto"/>
                  <w:u w:val="none"/>
                  <w:shd w:val="clear" w:color="auto" w:fill="FFFFFF"/>
                  <w:lang w:val="uk-UA"/>
                </w:rPr>
                <w:t>3268/5 "Про затвердження форм заяв у сфері державної реєстрації юридичних осіб, фізичних осіб</w:t>
              </w:r>
              <w:r w:rsidR="00E738D4">
                <w:rPr>
                  <w:rStyle w:val="a3"/>
                  <w:color w:val="auto"/>
                  <w:u w:val="none"/>
                  <w:shd w:val="clear" w:color="auto" w:fill="FFFFFF"/>
                  <w:lang w:val="uk-UA"/>
                </w:rPr>
                <w:t>-</w:t>
              </w:r>
              <w:r w:rsidR="00E738D4" w:rsidRPr="00C66AC4">
                <w:rPr>
                  <w:rStyle w:val="a3"/>
                  <w:color w:val="auto"/>
                  <w:u w:val="none"/>
                  <w:shd w:val="clear" w:color="auto" w:fill="FFFFFF"/>
                  <w:lang w:val="uk-UA"/>
                </w:rPr>
                <w:t>підприємців та громадських формувань</w:t>
              </w:r>
              <w:r w:rsidR="00E738D4">
                <w:rPr>
                  <w:rStyle w:val="a3"/>
                  <w:color w:val="auto"/>
                  <w:u w:val="none"/>
                  <w:shd w:val="clear" w:color="auto" w:fill="FFFFFF"/>
                  <w:lang w:val="uk-UA"/>
                </w:rPr>
                <w:t>»,</w:t>
              </w:r>
            </w:hyperlink>
          </w:p>
          <w:p w:rsidR="006A7588" w:rsidRPr="00E738D4" w:rsidRDefault="00C967CF" w:rsidP="00E738D4">
            <w:pPr>
              <w:jc w:val="both"/>
              <w:rPr>
                <w:noProof/>
                <w:lang w:val="uk-UA" w:eastAsia="en-US"/>
              </w:rPr>
            </w:pPr>
            <w:hyperlink r:id="rId9" w:anchor="Text" w:tgtFrame="_blank" w:history="1">
              <w:r w:rsidR="00E738D4">
                <w:rPr>
                  <w:rStyle w:val="a3"/>
                  <w:color w:val="auto"/>
                  <w:u w:val="none"/>
                  <w:shd w:val="clear" w:color="auto" w:fill="FFFFFF"/>
                  <w:lang w:val="uk-UA"/>
                </w:rPr>
                <w:t>н</w:t>
              </w:r>
              <w:r w:rsidR="00E738D4" w:rsidRPr="00C66AC4">
                <w:rPr>
                  <w:rStyle w:val="a3"/>
                  <w:color w:val="auto"/>
                  <w:u w:val="none"/>
                  <w:shd w:val="clear" w:color="auto" w:fill="FFFFFF"/>
                  <w:lang w:val="uk-UA"/>
                </w:rPr>
                <w:t>аказ ЦОВВ від 23.03.2016 №</w:t>
              </w:r>
              <w:r w:rsidR="00E738D4">
                <w:rPr>
                  <w:rStyle w:val="a3"/>
                  <w:color w:val="auto"/>
                  <w:u w:val="none"/>
                  <w:shd w:val="clear" w:color="auto" w:fill="FFFFFF"/>
                  <w:lang w:val="uk-UA"/>
                </w:rPr>
                <w:t xml:space="preserve"> </w:t>
              </w:r>
              <w:r w:rsidR="00E738D4" w:rsidRPr="00C66AC4">
                <w:rPr>
                  <w:rStyle w:val="a3"/>
                  <w:color w:val="auto"/>
                  <w:u w:val="none"/>
                  <w:shd w:val="clear" w:color="auto" w:fill="FFFFFF"/>
                  <w:lang w:val="uk-UA"/>
                </w:rPr>
                <w:t xml:space="preserve">784/5 </w:t>
              </w:r>
              <w:r w:rsidR="00E738D4">
                <w:rPr>
                  <w:rStyle w:val="a3"/>
                  <w:color w:val="auto"/>
                  <w:u w:val="none"/>
                  <w:shd w:val="clear" w:color="auto" w:fill="FFFFFF"/>
                  <w:lang w:val="uk-UA"/>
                </w:rPr>
                <w:t>«</w:t>
              </w:r>
              <w:r w:rsidR="00E738D4" w:rsidRPr="00C66AC4">
                <w:rPr>
                  <w:rStyle w:val="a3"/>
                  <w:color w:val="auto"/>
                  <w:u w:val="none"/>
                  <w:shd w:val="clear" w:color="auto" w:fill="FFFFFF"/>
                  <w:lang w:val="uk-UA"/>
                </w:rPr>
                <w:t>Про затвердження Порядку функціонування порталу електронних сервісів юридичних осіб, фізичних осіб</w:t>
              </w:r>
              <w:r w:rsidR="00E738D4">
                <w:rPr>
                  <w:rStyle w:val="a3"/>
                  <w:color w:val="auto"/>
                  <w:u w:val="none"/>
                  <w:shd w:val="clear" w:color="auto" w:fill="FFFFFF"/>
                  <w:lang w:val="uk-UA"/>
                </w:rPr>
                <w:t>-</w:t>
              </w:r>
              <w:r w:rsidR="00E738D4" w:rsidRPr="00C66AC4">
                <w:rPr>
                  <w:rStyle w:val="a3"/>
                  <w:color w:val="auto"/>
                  <w:u w:val="none"/>
                  <w:shd w:val="clear" w:color="auto" w:fill="FFFFFF"/>
                  <w:lang w:val="uk-UA"/>
                </w:rPr>
                <w:t>підприємців та громадських формувань, що не мають статусу юридичної особи</w:t>
              </w:r>
              <w:r w:rsidR="00E738D4">
                <w:rPr>
                  <w:rStyle w:val="a3"/>
                  <w:color w:val="auto"/>
                  <w:u w:val="none"/>
                  <w:shd w:val="clear" w:color="auto" w:fill="FFFFFF"/>
                  <w:lang w:val="uk-UA"/>
                </w:rPr>
                <w:t>»</w:t>
              </w:r>
            </w:hyperlink>
            <w:r w:rsidR="00E738D4">
              <w:rPr>
                <w:lang w:val="uk-UA"/>
              </w:rPr>
              <w:t>.</w:t>
            </w:r>
          </w:p>
        </w:tc>
      </w:tr>
      <w:tr w:rsidR="006A7588" w:rsidRPr="006A7588" w:rsidTr="002A6C7B">
        <w:trPr>
          <w:gridAfter w:val="2"/>
          <w:wAfter w:w="909"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6A7588" w:rsidRPr="006A7588" w:rsidRDefault="006A7588" w:rsidP="006A7588">
            <w:pPr>
              <w:jc w:val="both"/>
              <w:rPr>
                <w:noProof/>
                <w:lang w:val="uk-UA"/>
              </w:rPr>
            </w:pPr>
            <w:r w:rsidRPr="006A7588">
              <w:rPr>
                <w:b/>
                <w:bCs/>
                <w:noProof/>
                <w:lang w:val="uk-UA"/>
              </w:rPr>
              <w:t>Умови отримання адміністративної послуги</w:t>
            </w:r>
          </w:p>
        </w:tc>
      </w:tr>
      <w:tr w:rsidR="006A7588" w:rsidRPr="002A6C7B"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t>7</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bCs/>
                <w:noProof/>
                <w:lang w:val="uk-UA"/>
              </w:rPr>
            </w:pPr>
            <w:r w:rsidRPr="006A7588">
              <w:rPr>
                <w:noProof/>
                <w:lang w:val="uk-UA"/>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7588" w:rsidRPr="006A7588" w:rsidRDefault="006A7588" w:rsidP="00E738D4">
            <w:pPr>
              <w:jc w:val="both"/>
              <w:rPr>
                <w:noProof/>
                <w:lang w:val="uk-UA"/>
              </w:rPr>
            </w:pPr>
            <w:r w:rsidRPr="006A7588">
              <w:rPr>
                <w:noProof/>
                <w:lang w:val="uk-UA"/>
              </w:rPr>
              <w:t>Звернення заявника, яким може бути: фізична особа</w:t>
            </w:r>
            <w:r w:rsidR="00E738D4">
              <w:rPr>
                <w:noProof/>
                <w:lang w:val="uk-UA"/>
              </w:rPr>
              <w:t>-</w:t>
            </w:r>
            <w:r w:rsidRPr="006A7588">
              <w:rPr>
                <w:noProof/>
                <w:lang w:val="uk-UA"/>
              </w:rPr>
              <w:t>підприємець або уповноважена нею особа; державний орган, родичі (чоловік, дружина, батьки, діти, онуки, дід, баба, брати, сестри) та спадкоємці фізичної особи</w:t>
            </w:r>
            <w:r w:rsidR="00E738D4">
              <w:rPr>
                <w:noProof/>
                <w:lang w:val="uk-UA"/>
              </w:rPr>
              <w:t>-</w:t>
            </w:r>
            <w:r w:rsidRPr="006A7588">
              <w:rPr>
                <w:noProof/>
                <w:lang w:val="uk-UA"/>
              </w:rPr>
              <w:t>підприємця.</w:t>
            </w:r>
          </w:p>
        </w:tc>
      </w:tr>
      <w:tr w:rsidR="006A7588" w:rsidRPr="006A7588"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lastRenderedPageBreak/>
              <w:t>8</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bCs/>
                <w:noProof/>
                <w:lang w:val="uk-UA"/>
              </w:rPr>
            </w:pPr>
            <w:r w:rsidRPr="006A7588">
              <w:rPr>
                <w:noProof/>
                <w:lang w:val="uk-UA"/>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E738D4">
            <w:pPr>
              <w:jc w:val="both"/>
              <w:rPr>
                <w:noProof/>
                <w:lang w:val="uk-UA" w:eastAsia="ru-RU"/>
              </w:rPr>
            </w:pPr>
            <w:bookmarkStart w:id="1" w:name="n77"/>
            <w:bookmarkStart w:id="2" w:name="n33"/>
            <w:bookmarkStart w:id="3" w:name="n59"/>
            <w:bookmarkStart w:id="4" w:name="n39"/>
            <w:bookmarkStart w:id="5" w:name="n27"/>
            <w:bookmarkEnd w:id="1"/>
            <w:bookmarkEnd w:id="2"/>
            <w:bookmarkEnd w:id="3"/>
            <w:bookmarkEnd w:id="4"/>
            <w:bookmarkEnd w:id="5"/>
            <w:r w:rsidRPr="006A7588">
              <w:rPr>
                <w:noProof/>
                <w:lang w:val="uk-UA"/>
              </w:rPr>
              <w:t>Заява про державну реєстрацію припинення підприємницької діяльності фізичної особи</w:t>
            </w:r>
            <w:r w:rsidR="00E738D4">
              <w:rPr>
                <w:noProof/>
                <w:lang w:val="uk-UA"/>
              </w:rPr>
              <w:t>-</w:t>
            </w:r>
            <w:r w:rsidRPr="006A7588">
              <w:rPr>
                <w:noProof/>
                <w:lang w:val="uk-UA"/>
              </w:rPr>
              <w:t>підприємця – у разі державної реєстрації припинення підприємницької діяльності фізичної особи</w:t>
            </w:r>
            <w:r w:rsidR="00E738D4">
              <w:rPr>
                <w:noProof/>
                <w:lang w:val="uk-UA"/>
              </w:rPr>
              <w:t>-</w:t>
            </w:r>
            <w:r w:rsidRPr="006A7588">
              <w:rPr>
                <w:noProof/>
                <w:lang w:val="uk-UA"/>
              </w:rPr>
              <w:t>підприємця за її рішенням; Ксерокопія свідоцтва про смерть фізичної особи, судове рішення про визнання фізичної особи безвісно відсутньою – у разі державної реєстрації припинення підприємницької діяльності фізичної особи</w:t>
            </w:r>
            <w:r w:rsidR="00E738D4">
              <w:rPr>
                <w:noProof/>
                <w:lang w:val="uk-UA"/>
              </w:rPr>
              <w:t>-</w:t>
            </w:r>
            <w:r w:rsidRPr="006A7588">
              <w:rPr>
                <w:noProof/>
                <w:lang w:val="uk-UA"/>
              </w:rPr>
              <w:t>підприємця у зв’язку з її смертю, визнанням її безвісно відсутньою або оголошенням померлою.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w:t>
            </w:r>
            <w:r w:rsidR="00E738D4">
              <w:rPr>
                <w:noProof/>
                <w:lang w:val="uk-UA"/>
              </w:rPr>
              <w:t>-</w:t>
            </w:r>
            <w:r w:rsidRPr="006A7588">
              <w:rPr>
                <w:noProof/>
                <w:lang w:val="uk-UA"/>
              </w:rPr>
              <w:t>підприємців та громадських формувань). Для цілей проведення реєстраційних дій документом, що засвідчує повноваження представника, є документ, що підтверджує повноваження законного представника особи, або нотаріально посвідчена довіреність.</w:t>
            </w:r>
          </w:p>
        </w:tc>
      </w:tr>
      <w:tr w:rsidR="006A7588" w:rsidRPr="006A7588"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D265BF" w:rsidP="006A7588">
            <w:pPr>
              <w:jc w:val="both"/>
              <w:rPr>
                <w:noProof/>
                <w:lang w:val="uk-UA"/>
              </w:rPr>
            </w:pPr>
            <w:r>
              <w:rPr>
                <w:noProof/>
                <w:lang w:val="uk-UA"/>
              </w:rPr>
              <w:t>9</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eastAsia="uk-UA"/>
              </w:rPr>
            </w:pPr>
            <w:r w:rsidRPr="006A7588">
              <w:rPr>
                <w:noProof/>
                <w:lang w:val="uk-UA"/>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6A7588">
            <w:pPr>
              <w:jc w:val="both"/>
              <w:rPr>
                <w:noProof/>
                <w:lang w:val="uk-UA" w:eastAsia="uk-UA"/>
              </w:rPr>
            </w:pPr>
            <w:bookmarkStart w:id="6" w:name="n472"/>
            <w:bookmarkStart w:id="7" w:name="n466"/>
            <w:bookmarkEnd w:id="6"/>
            <w:bookmarkEnd w:id="7"/>
            <w:r w:rsidRPr="006A7588">
              <w:rPr>
                <w:noProof/>
                <w:lang w:val="uk-UA"/>
              </w:rPr>
              <w:t>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вебпорталу електронних послуг.</w:t>
            </w:r>
          </w:p>
        </w:tc>
      </w:tr>
      <w:tr w:rsidR="006A7588" w:rsidRPr="006A7588"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1</w:t>
            </w:r>
            <w:r w:rsidR="00D265BF">
              <w:rPr>
                <w:noProof/>
                <w:lang w:val="uk-UA"/>
              </w:rPr>
              <w:t>0</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Платність (безоплатність) надання адміністративної послуги</w:t>
            </w:r>
          </w:p>
          <w:p w:rsidR="006A7588" w:rsidRPr="006A7588" w:rsidRDefault="006A7588" w:rsidP="006A7588">
            <w:pPr>
              <w:jc w:val="both"/>
              <w:rPr>
                <w:noProof/>
                <w:lang w:val="uk-UA"/>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D265BF" w:rsidP="006A7588">
            <w:pPr>
              <w:jc w:val="both"/>
              <w:rPr>
                <w:noProof/>
                <w:lang w:val="uk-UA"/>
              </w:rPr>
            </w:pPr>
            <w:r>
              <w:rPr>
                <w:noProof/>
                <w:lang w:val="uk-UA"/>
              </w:rPr>
              <w:t>Адміністративна посслуга безоплатна.</w:t>
            </w:r>
          </w:p>
        </w:tc>
      </w:tr>
      <w:tr w:rsidR="006A7588" w:rsidRPr="002A6C7B"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1</w:t>
            </w:r>
            <w:r w:rsidR="00D265BF">
              <w:rPr>
                <w:noProof/>
                <w:lang w:val="uk-UA"/>
              </w:rPr>
              <w:t>1</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 xml:space="preserve">Перелік підстав для відмови у державній реєстрації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E738D4">
            <w:pPr>
              <w:jc w:val="both"/>
              <w:rPr>
                <w:noProof/>
                <w:lang w:val="uk-UA"/>
              </w:rPr>
            </w:pPr>
            <w:r w:rsidRPr="006A7588">
              <w:rPr>
                <w:noProof/>
                <w:lang w:val="uk-UA"/>
              </w:rPr>
              <w:t>Документи подано особою, яка не має на це повноважень; у Єдиному державному реєстрі юридичних осіб, фізичних осіб</w:t>
            </w:r>
            <w:r w:rsidR="00E738D4">
              <w:rPr>
                <w:noProof/>
                <w:lang w:val="uk-UA"/>
              </w:rPr>
              <w:t>-</w:t>
            </w:r>
            <w:r w:rsidRPr="006A7588">
              <w:rPr>
                <w:noProof/>
                <w:lang w:val="uk-UA"/>
              </w:rPr>
              <w:t>підприємців та громадських формувань містяться відомості про судове рішення щодо заборони у проведенні реєстраційної дії; документи подані до неналежного суб’єкта державної реєстрації; не усунуто підстави для зупинення розгляду документів протягом встановленого строку; подані документи суперечать вимогам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r w:rsidR="00E738D4">
              <w:rPr>
                <w:noProof/>
                <w:lang w:val="uk-UA"/>
              </w:rPr>
              <w:t>-</w:t>
            </w:r>
            <w:r w:rsidRPr="006A7588">
              <w:rPr>
                <w:noProof/>
                <w:lang w:val="uk-UA"/>
              </w:rPr>
              <w:t xml:space="preserve">підприємців та громадських формувань чи інших інформаційних системах, використання яких передбачено Законом України </w:t>
            </w:r>
            <w:r w:rsidRPr="006A7588">
              <w:rPr>
                <w:noProof/>
                <w:lang w:val="uk-UA"/>
              </w:rPr>
              <w:lastRenderedPageBreak/>
              <w:t>«Про державну реєстрацію юридичних осіб, фізичних осіб</w:t>
            </w:r>
            <w:r w:rsidR="00E738D4">
              <w:rPr>
                <w:noProof/>
                <w:lang w:val="uk-UA"/>
              </w:rPr>
              <w:t>-</w:t>
            </w:r>
            <w:r w:rsidRPr="006A7588">
              <w:rPr>
                <w:noProof/>
                <w:lang w:val="uk-UA"/>
              </w:rPr>
              <w:t>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r w:rsidR="00E738D4">
              <w:rPr>
                <w:noProof/>
                <w:lang w:val="uk-UA"/>
              </w:rPr>
              <w:t>-</w:t>
            </w:r>
            <w:r w:rsidRPr="006A7588">
              <w:rPr>
                <w:noProof/>
                <w:lang w:val="uk-UA"/>
              </w:rPr>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w:t>
            </w:r>
            <w:r w:rsidR="00E738D4">
              <w:rPr>
                <w:noProof/>
                <w:lang w:val="uk-UA"/>
              </w:rPr>
              <w:t>-</w:t>
            </w:r>
            <w:r w:rsidRPr="006A7588">
              <w:rPr>
                <w:noProof/>
                <w:lang w:val="uk-UA"/>
              </w:rPr>
              <w:t>підприємців та громадських формувань».</w:t>
            </w:r>
          </w:p>
        </w:tc>
      </w:tr>
      <w:tr w:rsidR="006A7588" w:rsidRPr="002A6C7B"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lastRenderedPageBreak/>
              <w:t>1</w:t>
            </w:r>
            <w:r w:rsidR="00D265BF">
              <w:rPr>
                <w:noProof/>
                <w:lang w:val="uk-UA"/>
              </w:rPr>
              <w:t>2</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Перелік підстав для зупинення розгляду документів, поданих для державної реєстрації</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E738D4">
            <w:pPr>
              <w:jc w:val="both"/>
              <w:rPr>
                <w:noProof/>
                <w:lang w:val="uk-UA"/>
              </w:rPr>
            </w:pPr>
            <w:r w:rsidRPr="006A7588">
              <w:rPr>
                <w:noProof/>
                <w:lang w:val="uk-UA"/>
              </w:rPr>
              <w:t>Подання документів або відомостей, визначених Законом України «Про державну реєстрацію юридичних осіб, фізичних осіб</w:t>
            </w:r>
            <w:r w:rsidR="00E738D4">
              <w:rPr>
                <w:noProof/>
                <w:lang w:val="uk-UA"/>
              </w:rPr>
              <w:t>-</w:t>
            </w:r>
            <w:r w:rsidRPr="006A7588">
              <w:rPr>
                <w:noProof/>
                <w:lang w:val="uk-UA"/>
              </w:rPr>
              <w:t>підприємців та громадських формувань», не в повному обсязі; невідповідність документів вимогам, установленим статтею 15 Закону України «Про державну реєстрацію юридичних осіб, фізичних осіб</w:t>
            </w:r>
            <w:r w:rsidR="00E738D4">
              <w:rPr>
                <w:noProof/>
                <w:lang w:val="uk-UA"/>
              </w:rPr>
              <w:t>-</w:t>
            </w:r>
            <w:r w:rsidRPr="006A7588">
              <w:rPr>
                <w:noProof/>
                <w:lang w:val="uk-UA"/>
              </w:rPr>
              <w:t>підприємців та громадських формувань».</w:t>
            </w:r>
          </w:p>
        </w:tc>
      </w:tr>
      <w:tr w:rsidR="006A7588" w:rsidRPr="006A7588"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1</w:t>
            </w:r>
            <w:r w:rsidR="00D265BF">
              <w:rPr>
                <w:noProof/>
                <w:lang w:val="uk-UA"/>
              </w:rPr>
              <w:t>3</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6A7588">
            <w:pPr>
              <w:jc w:val="both"/>
              <w:rPr>
                <w:noProof/>
                <w:lang w:val="uk-UA"/>
              </w:rPr>
            </w:pPr>
            <w:r w:rsidRPr="006A7588">
              <w:rPr>
                <w:noProof/>
                <w:lang w:val="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 Зупинення розгляду документів здійснюється у строк, встановлений для державної реєстрації. Строк зупинення розгляду документів, поданих для державної реєстрації становить, 15 календарних днів з дати їх зупинення.</w:t>
            </w:r>
          </w:p>
        </w:tc>
      </w:tr>
      <w:tr w:rsidR="006A7588" w:rsidRPr="002A6C7B" w:rsidTr="002A6C7B">
        <w:trPr>
          <w:gridAfter w:val="2"/>
          <w:wAfter w:w="909" w:type="dxa"/>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1</w:t>
            </w:r>
            <w:r w:rsidR="00D265BF">
              <w:rPr>
                <w:noProof/>
                <w:lang w:val="uk-UA"/>
              </w:rPr>
              <w:t>4</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A7588" w:rsidRPr="006A7588" w:rsidRDefault="006A7588" w:rsidP="00E738D4">
            <w:pPr>
              <w:jc w:val="both"/>
              <w:rPr>
                <w:noProof/>
                <w:lang w:val="uk-UA" w:eastAsia="uk-UA"/>
              </w:rPr>
            </w:pPr>
            <w:r w:rsidRPr="006A7588">
              <w:rPr>
                <w:noProof/>
                <w:lang w:val="uk-UA"/>
              </w:rPr>
              <w:t>Внесення відповідного запису до Єдиного державного реєстру юридичних осіб, фізичних осіб – підприємців та громадських формувань; виписка з Єдиного державного реєстру юридичних осіб, фізичних осіб</w:t>
            </w:r>
            <w:r w:rsidR="00E738D4">
              <w:rPr>
                <w:noProof/>
                <w:lang w:val="uk-UA"/>
              </w:rPr>
              <w:t>-</w:t>
            </w:r>
            <w:r w:rsidRPr="006A7588">
              <w:rPr>
                <w:noProof/>
                <w:lang w:val="uk-UA"/>
              </w:rPr>
              <w:t>підприємців та громадських формувань; повідомлення про відмову у державній реєстрації із зазначенням виключного переліку підстав для відмови.</w:t>
            </w:r>
          </w:p>
        </w:tc>
      </w:tr>
      <w:tr w:rsidR="006A7588" w:rsidRPr="006A7588" w:rsidTr="002A6C7B">
        <w:trPr>
          <w:gridAfter w:val="2"/>
          <w:wAfter w:w="909" w:type="dxa"/>
          <w:trHeight w:val="1031"/>
        </w:trPr>
        <w:tc>
          <w:tcPr>
            <w:tcW w:w="75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rPr>
            </w:pPr>
            <w:r w:rsidRPr="006A7588">
              <w:rPr>
                <w:noProof/>
                <w:lang w:val="uk-UA"/>
              </w:rPr>
              <w:t>1</w:t>
            </w:r>
            <w:r w:rsidR="00D265BF">
              <w:rPr>
                <w:noProof/>
                <w:lang w:val="uk-UA"/>
              </w:rPr>
              <w:t>5</w:t>
            </w:r>
          </w:p>
        </w:tc>
        <w:tc>
          <w:tcPr>
            <w:tcW w:w="364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6A7588" w:rsidRPr="006A7588" w:rsidRDefault="006A7588" w:rsidP="006A7588">
            <w:pPr>
              <w:jc w:val="both"/>
              <w:rPr>
                <w:noProof/>
                <w:lang w:val="uk-UA" w:eastAsia="uk-UA"/>
              </w:rPr>
            </w:pPr>
            <w:r w:rsidRPr="006A7588">
              <w:rPr>
                <w:noProof/>
                <w:lang w:val="uk-UA"/>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A7588" w:rsidRPr="006A7588" w:rsidRDefault="006A7588" w:rsidP="00E738D4">
            <w:pPr>
              <w:jc w:val="both"/>
              <w:rPr>
                <w:noProof/>
                <w:lang w:val="uk-UA"/>
              </w:rPr>
            </w:pPr>
            <w:r w:rsidRPr="006A7588">
              <w:rPr>
                <w:noProof/>
                <w:lang w:val="uk-UA"/>
              </w:rP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w:t>
            </w:r>
            <w:r w:rsidR="00E738D4">
              <w:rPr>
                <w:noProof/>
                <w:lang w:val="uk-UA"/>
              </w:rPr>
              <w:t>-</w:t>
            </w:r>
            <w:r w:rsidRPr="006A7588">
              <w:rPr>
                <w:noProof/>
                <w:lang w:val="uk-UA"/>
              </w:rPr>
              <w:t>підприємців та громадських формувань)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w:t>
            </w:r>
            <w:r w:rsidR="00E738D4">
              <w:rPr>
                <w:noProof/>
                <w:lang w:val="uk-UA"/>
              </w:rPr>
              <w:t>-</w:t>
            </w:r>
            <w:r w:rsidRPr="006A7588">
              <w:rPr>
                <w:noProof/>
                <w:lang w:val="uk-UA"/>
              </w:rPr>
              <w:t xml:space="preserve">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w:t>
            </w:r>
            <w:r w:rsidRPr="006A7588">
              <w:rPr>
                <w:noProof/>
                <w:lang w:val="uk-UA"/>
              </w:rPr>
              <w:lastRenderedPageBreak/>
              <w:t xml:space="preserve">паперовій формі. У разі </w:t>
            </w:r>
            <w:bookmarkStart w:id="8" w:name="_GoBack"/>
            <w:bookmarkEnd w:id="8"/>
            <w:r w:rsidRPr="006A7588">
              <w:rPr>
                <w:noProof/>
                <w:lang w:val="uk-UA"/>
              </w:rPr>
              <w:t>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36512" w:rsidRPr="006A7588" w:rsidRDefault="00836512" w:rsidP="006A7588">
      <w:pPr>
        <w:jc w:val="both"/>
        <w:rPr>
          <w:noProof/>
          <w:lang w:val="uk-UA"/>
        </w:rPr>
      </w:pPr>
    </w:p>
    <w:p w:rsidR="00836512" w:rsidRPr="006A7588" w:rsidRDefault="00836512" w:rsidP="006A7588">
      <w:pPr>
        <w:jc w:val="both"/>
        <w:rPr>
          <w:noProof/>
          <w:lang w:val="uk-UA"/>
        </w:rPr>
      </w:pPr>
    </w:p>
    <w:p w:rsidR="005C6F1C" w:rsidRPr="006A7588" w:rsidRDefault="005C6F1C" w:rsidP="006A7588">
      <w:pPr>
        <w:jc w:val="both"/>
        <w:rPr>
          <w:noProof/>
          <w:lang w:val="uk-UA"/>
        </w:rPr>
      </w:pPr>
    </w:p>
    <w:sectPr w:rsidR="005C6F1C" w:rsidRPr="006A7588" w:rsidSect="002A6C7B">
      <w:pgSz w:w="11906" w:h="16838"/>
      <w:pgMar w:top="568" w:right="567" w:bottom="426"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0A1EA6"/>
    <w:rsid w:val="0015268A"/>
    <w:rsid w:val="00163262"/>
    <w:rsid w:val="001650A5"/>
    <w:rsid w:val="00176159"/>
    <w:rsid w:val="001A015A"/>
    <w:rsid w:val="001E2597"/>
    <w:rsid w:val="001F6C95"/>
    <w:rsid w:val="002A4699"/>
    <w:rsid w:val="002A6C7B"/>
    <w:rsid w:val="002B3E9E"/>
    <w:rsid w:val="00327FA4"/>
    <w:rsid w:val="0038052C"/>
    <w:rsid w:val="003A4C8E"/>
    <w:rsid w:val="003B4173"/>
    <w:rsid w:val="00475E48"/>
    <w:rsid w:val="004A555F"/>
    <w:rsid w:val="004E41D0"/>
    <w:rsid w:val="00527E2E"/>
    <w:rsid w:val="005329E3"/>
    <w:rsid w:val="005C6F1C"/>
    <w:rsid w:val="005D5C0E"/>
    <w:rsid w:val="006A1C79"/>
    <w:rsid w:val="006A7588"/>
    <w:rsid w:val="00717DF4"/>
    <w:rsid w:val="0072069E"/>
    <w:rsid w:val="007966E4"/>
    <w:rsid w:val="00821B81"/>
    <w:rsid w:val="00836512"/>
    <w:rsid w:val="00843374"/>
    <w:rsid w:val="00886DD6"/>
    <w:rsid w:val="008933AD"/>
    <w:rsid w:val="009E2E25"/>
    <w:rsid w:val="00A85BA3"/>
    <w:rsid w:val="00AF629B"/>
    <w:rsid w:val="00B40B60"/>
    <w:rsid w:val="00BF1676"/>
    <w:rsid w:val="00C07D9F"/>
    <w:rsid w:val="00C967CF"/>
    <w:rsid w:val="00D265BF"/>
    <w:rsid w:val="00D74E85"/>
    <w:rsid w:val="00DE16BA"/>
    <w:rsid w:val="00E738D4"/>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418865661">
      <w:bodyDiv w:val="1"/>
      <w:marLeft w:val="0"/>
      <w:marRight w:val="0"/>
      <w:marTop w:val="0"/>
      <w:marBottom w:val="0"/>
      <w:divBdr>
        <w:top w:val="none" w:sz="0" w:space="0" w:color="auto"/>
        <w:left w:val="none" w:sz="0" w:space="0" w:color="auto"/>
        <w:bottom w:val="none" w:sz="0" w:space="0" w:color="auto"/>
        <w:right w:val="none" w:sz="0" w:space="0" w:color="auto"/>
      </w:divBdr>
    </w:div>
    <w:div w:id="171561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500-16" TargetMode="External"/><Relationship Id="rId3" Type="http://schemas.openxmlformats.org/officeDocument/2006/relationships/settings" Target="settings.xml"/><Relationship Id="rId7" Type="http://schemas.openxmlformats.org/officeDocument/2006/relationships/hyperlink" Target="https://zakon.rada.gov.ua/laws/show/z02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11" Type="http://schemas.openxmlformats.org/officeDocument/2006/relationships/theme" Target="theme/theme1.xml"/><Relationship Id="rId5" Type="http://schemas.openxmlformats.org/officeDocument/2006/relationships/hyperlink" Target="mailto:maryanivka_znap@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1139</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18</cp:revision>
  <cp:lastPrinted>2025-01-23T14:01:00Z</cp:lastPrinted>
  <dcterms:created xsi:type="dcterms:W3CDTF">2022-01-24T14:53:00Z</dcterms:created>
  <dcterms:modified xsi:type="dcterms:W3CDTF">2025-01-23T14:03:00Z</dcterms:modified>
</cp:coreProperties>
</file>