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AF" w:rsidRPr="0088161D" w:rsidRDefault="00911EAF" w:rsidP="00911EAF">
      <w:pPr>
        <w:tabs>
          <w:tab w:val="left" w:pos="426"/>
        </w:tabs>
        <w:ind w:left="5245"/>
        <w:rPr>
          <w:noProof/>
          <w:lang w:val="uk-UA"/>
        </w:rPr>
      </w:pPr>
      <w:r w:rsidRPr="0088161D">
        <w:rPr>
          <w:noProof/>
          <w:lang w:val="uk-UA"/>
        </w:rPr>
        <w:t>ЗАТВЕРДЖЕНО</w:t>
      </w:r>
    </w:p>
    <w:p w:rsidR="00911EAF" w:rsidRPr="0088161D" w:rsidRDefault="00911EAF" w:rsidP="00911EAF">
      <w:pPr>
        <w:ind w:left="5245"/>
        <w:rPr>
          <w:noProof/>
          <w:lang w:val="uk-UA"/>
        </w:rPr>
      </w:pPr>
      <w:r w:rsidRPr="0088161D">
        <w:rPr>
          <w:noProof/>
          <w:lang w:val="uk-UA"/>
        </w:rPr>
        <w:t xml:space="preserve">Рішення виконавчого комітету </w:t>
      </w:r>
    </w:p>
    <w:p w:rsidR="00911EAF" w:rsidRPr="0088161D" w:rsidRDefault="00911EAF" w:rsidP="00911EAF">
      <w:pPr>
        <w:ind w:left="5245"/>
        <w:rPr>
          <w:noProof/>
          <w:lang w:val="uk-UA"/>
        </w:rPr>
      </w:pPr>
      <w:r w:rsidRPr="0088161D">
        <w:rPr>
          <w:noProof/>
          <w:lang w:val="uk-UA"/>
        </w:rPr>
        <w:t xml:space="preserve">Мар’янівської селищної ради </w:t>
      </w:r>
    </w:p>
    <w:p w:rsidR="00911EAF" w:rsidRPr="0088161D" w:rsidRDefault="00911EAF" w:rsidP="00911EAF">
      <w:pPr>
        <w:ind w:left="5245"/>
        <w:rPr>
          <w:noProof/>
          <w:lang w:val="uk-UA"/>
        </w:rPr>
      </w:pPr>
      <w:r>
        <w:rPr>
          <w:noProof/>
          <w:lang w:val="uk-UA"/>
        </w:rPr>
        <w:t>від 30 січня 2025 року № 1</w:t>
      </w:r>
    </w:p>
    <w:p w:rsidR="00911EAF" w:rsidRPr="0088161D" w:rsidRDefault="00911EAF" w:rsidP="00911EAF">
      <w:pPr>
        <w:ind w:left="5245"/>
        <w:rPr>
          <w:noProof/>
          <w:lang w:val="uk-UA"/>
        </w:rPr>
      </w:pPr>
    </w:p>
    <w:tbl>
      <w:tblPr>
        <w:tblW w:w="9839" w:type="dxa"/>
        <w:tblInd w:w="392" w:type="dxa"/>
        <w:tblLook w:val="04A0"/>
      </w:tblPr>
      <w:tblGrid>
        <w:gridCol w:w="567"/>
        <w:gridCol w:w="3152"/>
        <w:gridCol w:w="5885"/>
        <w:gridCol w:w="235"/>
      </w:tblGrid>
      <w:tr w:rsidR="00911EAF" w:rsidRPr="0088161D" w:rsidTr="004B5F22">
        <w:tc>
          <w:tcPr>
            <w:tcW w:w="9604" w:type="dxa"/>
            <w:gridSpan w:val="3"/>
            <w:hideMark/>
          </w:tcPr>
          <w:p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ІНФОРМАЦІЙНА КАРТКА 07</w:t>
            </w:r>
            <w:r>
              <w:rPr>
                <w:iCs/>
                <w:noProof/>
                <w:lang w:val="uk-UA"/>
              </w:rPr>
              <w:t xml:space="preserve"> </w:t>
            </w:r>
            <w:r>
              <w:rPr>
                <w:noProof/>
              </w:rPr>
              <w:t>–</w:t>
            </w:r>
            <w:r>
              <w:rPr>
                <w:iCs/>
                <w:noProof/>
                <w:lang w:val="uk-UA"/>
              </w:rPr>
              <w:t xml:space="preserve"> </w:t>
            </w:r>
            <w:r>
              <w:rPr>
                <w:b/>
                <w:noProof/>
                <w:lang w:val="uk-UA"/>
              </w:rPr>
              <w:t>61 (00139)</w:t>
            </w:r>
          </w:p>
          <w:p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адміністративної послуги</w:t>
            </w:r>
          </w:p>
          <w:p w:rsidR="00911EAF" w:rsidRPr="0088161D" w:rsidRDefault="00911EAF" w:rsidP="004B5F22">
            <w:pPr>
              <w:jc w:val="center"/>
              <w:rPr>
                <w:b/>
                <w:noProof/>
                <w:lang w:val="uk-UA"/>
              </w:rPr>
            </w:pPr>
            <w:r w:rsidRPr="0088161D">
              <w:rPr>
                <w:b/>
                <w:noProof/>
                <w:lang w:val="uk-UA"/>
              </w:rPr>
              <w:t>ПРИЙНЯТТЯ РІШЕННЯ ЩОДО НАДАННЯ СОЦІАЛЬНИХ ПОСЛУГ</w:t>
            </w:r>
          </w:p>
          <w:p w:rsidR="00911EAF" w:rsidRPr="0088161D" w:rsidRDefault="00911EAF" w:rsidP="004B5F22">
            <w:pPr>
              <w:jc w:val="center"/>
              <w:rPr>
                <w:b/>
                <w:noProof/>
                <w:lang w:val="uk-UA"/>
              </w:rPr>
            </w:pPr>
          </w:p>
        </w:tc>
        <w:tc>
          <w:tcPr>
            <w:tcW w:w="235" w:type="dxa"/>
          </w:tcPr>
          <w:p w:rsidR="00911EAF" w:rsidRPr="0088161D" w:rsidRDefault="00911EAF" w:rsidP="004B5F22">
            <w:pPr>
              <w:widowControl w:val="0"/>
              <w:autoSpaceDE w:val="0"/>
              <w:autoSpaceDN w:val="0"/>
              <w:adjustRightInd w:val="0"/>
              <w:spacing w:line="276" w:lineRule="auto"/>
              <w:ind w:right="-1"/>
              <w:jc w:val="center"/>
              <w:rPr>
                <w:b/>
                <w:bCs/>
                <w:noProof/>
                <w:spacing w:val="2"/>
                <w:lang w:val="uk-UA"/>
              </w:rPr>
            </w:pPr>
          </w:p>
        </w:tc>
      </w:tr>
      <w:tr w:rsidR="00911EAF" w:rsidRPr="0088161D" w:rsidTr="004B5F22">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11EAF" w:rsidRPr="00EF0C48" w:rsidRDefault="00911EAF" w:rsidP="004B5F22">
            <w:pPr>
              <w:spacing w:line="276" w:lineRule="auto"/>
              <w:rPr>
                <w:b/>
                <w:noProof/>
                <w:lang w:val="uk-UA"/>
              </w:rPr>
            </w:pPr>
            <w:bookmarkStart w:id="0" w:name="n14"/>
            <w:bookmarkEnd w:id="0"/>
            <w:r w:rsidRPr="00EF0C48">
              <w:rPr>
                <w:b/>
                <w:noProof/>
                <w:lang w:val="uk-UA"/>
              </w:rPr>
              <w:t xml:space="preserve">                             Інформація про центр надання адміністративної послуги</w:t>
            </w:r>
          </w:p>
        </w:tc>
      </w:tr>
      <w:tr w:rsidR="00911EAF" w:rsidRPr="0088161D"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bCs/>
                <w:i/>
                <w:iCs/>
                <w:noProof/>
                <w:lang w:val="uk-UA"/>
              </w:rPr>
            </w:pPr>
            <w:r w:rsidRPr="0088161D">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1EAF" w:rsidRDefault="00911EAF" w:rsidP="004B5F22">
            <w:pPr>
              <w:jc w:val="both"/>
              <w:rPr>
                <w:bCs/>
                <w:iCs/>
                <w:noProof/>
                <w:lang w:val="uk-UA"/>
              </w:rPr>
            </w:pPr>
            <w:r w:rsidRPr="0088161D">
              <w:rPr>
                <w:bCs/>
                <w:iCs/>
                <w:noProof/>
                <w:lang w:val="uk-UA"/>
              </w:rPr>
              <w:t xml:space="preserve">45744, Волинська область, </w:t>
            </w:r>
          </w:p>
          <w:p w:rsidR="00911EAF" w:rsidRDefault="00911EAF" w:rsidP="004B5F22">
            <w:pPr>
              <w:jc w:val="both"/>
              <w:rPr>
                <w:bCs/>
                <w:iCs/>
                <w:noProof/>
                <w:lang w:val="uk-UA"/>
              </w:rPr>
            </w:pPr>
            <w:r w:rsidRPr="0088161D">
              <w:rPr>
                <w:bCs/>
                <w:iCs/>
                <w:noProof/>
                <w:lang w:val="uk-UA"/>
              </w:rPr>
              <w:t>Луцьки</w:t>
            </w:r>
            <w:r>
              <w:rPr>
                <w:bCs/>
                <w:iCs/>
                <w:noProof/>
                <w:lang w:val="uk-UA"/>
              </w:rPr>
              <w:t xml:space="preserve">й район, селище Мар’янівка, </w:t>
            </w:r>
          </w:p>
          <w:p w:rsidR="00911EAF" w:rsidRPr="0088161D" w:rsidRDefault="00911EAF" w:rsidP="004B5F22">
            <w:pPr>
              <w:jc w:val="both"/>
              <w:rPr>
                <w:iCs/>
                <w:noProof/>
                <w:lang w:val="uk-UA"/>
              </w:rPr>
            </w:pPr>
            <w:r>
              <w:rPr>
                <w:bCs/>
                <w:iCs/>
                <w:noProof/>
                <w:lang w:val="uk-UA"/>
              </w:rPr>
              <w:t>вул.</w:t>
            </w:r>
            <w:r w:rsidRPr="0088161D">
              <w:rPr>
                <w:bCs/>
                <w:iCs/>
                <w:noProof/>
                <w:lang w:val="uk-UA"/>
              </w:rPr>
              <w:t xml:space="preserve">  Незалежності, 26.</w:t>
            </w:r>
          </w:p>
        </w:tc>
      </w:tr>
      <w:tr w:rsidR="00911EAF" w:rsidRPr="0088161D"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i/>
                <w:iCs/>
                <w:noProof/>
                <w:lang w:val="uk-UA"/>
              </w:rPr>
            </w:pPr>
            <w:r w:rsidRPr="0088161D">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1EAF" w:rsidRPr="0088161D" w:rsidRDefault="00911EAF" w:rsidP="004B5F22">
            <w:pPr>
              <w:jc w:val="both"/>
              <w:rPr>
                <w:iCs/>
                <w:noProof/>
                <w:lang w:val="uk-UA"/>
              </w:rPr>
            </w:pPr>
            <w:r w:rsidRPr="0088161D">
              <w:rPr>
                <w:iCs/>
                <w:noProof/>
                <w:lang w:val="uk-UA"/>
              </w:rPr>
              <w:t xml:space="preserve">Понеділок, вівторок, четвер: 8.15 </w:t>
            </w:r>
            <w:r w:rsidRPr="0088161D">
              <w:rPr>
                <w:b/>
                <w:noProof/>
                <w:lang w:val="uk-UA"/>
              </w:rPr>
              <w:t>–</w:t>
            </w:r>
            <w:r>
              <w:rPr>
                <w:iCs/>
                <w:noProof/>
                <w:lang w:val="uk-UA"/>
              </w:rPr>
              <w:t xml:space="preserve"> </w:t>
            </w:r>
            <w:r w:rsidRPr="0088161D">
              <w:rPr>
                <w:iCs/>
                <w:noProof/>
                <w:lang w:val="uk-UA"/>
              </w:rPr>
              <w:t>17.15;</w:t>
            </w:r>
          </w:p>
          <w:p w:rsidR="00911EAF" w:rsidRPr="0088161D" w:rsidRDefault="00911EAF" w:rsidP="004B5F22">
            <w:pPr>
              <w:jc w:val="both"/>
              <w:rPr>
                <w:iCs/>
                <w:noProof/>
                <w:lang w:val="uk-UA"/>
              </w:rPr>
            </w:pPr>
            <w:r>
              <w:rPr>
                <w:iCs/>
                <w:noProof/>
                <w:lang w:val="uk-UA"/>
              </w:rPr>
              <w:t xml:space="preserve">середа: 8.15 </w:t>
            </w:r>
            <w:r w:rsidRPr="0088161D">
              <w:rPr>
                <w:b/>
                <w:noProof/>
                <w:lang w:val="uk-UA"/>
              </w:rPr>
              <w:t xml:space="preserve">– </w:t>
            </w:r>
            <w:r w:rsidRPr="0088161D">
              <w:rPr>
                <w:iCs/>
                <w:noProof/>
                <w:lang w:val="uk-UA"/>
              </w:rPr>
              <w:t>20.00;</w:t>
            </w:r>
          </w:p>
          <w:p w:rsidR="00911EAF" w:rsidRPr="0088161D" w:rsidRDefault="00911EAF" w:rsidP="004B5F22">
            <w:pPr>
              <w:jc w:val="both"/>
              <w:rPr>
                <w:iCs/>
                <w:noProof/>
                <w:lang w:val="uk-UA"/>
              </w:rPr>
            </w:pPr>
            <w:r w:rsidRPr="0088161D">
              <w:rPr>
                <w:iCs/>
                <w:noProof/>
                <w:lang w:val="uk-UA"/>
              </w:rPr>
              <w:t xml:space="preserve">п’ятниця: 8.15 </w:t>
            </w:r>
            <w:r w:rsidRPr="0088161D">
              <w:rPr>
                <w:b/>
                <w:noProof/>
                <w:lang w:val="uk-UA"/>
              </w:rPr>
              <w:t xml:space="preserve">– </w:t>
            </w:r>
            <w:r w:rsidRPr="0088161D">
              <w:rPr>
                <w:iCs/>
                <w:noProof/>
                <w:lang w:val="uk-UA"/>
              </w:rPr>
              <w:t>16.00</w:t>
            </w:r>
          </w:p>
          <w:p w:rsidR="00911EAF" w:rsidRPr="0088161D" w:rsidRDefault="00911EAF" w:rsidP="004B5F22">
            <w:pPr>
              <w:jc w:val="both"/>
              <w:rPr>
                <w:iCs/>
                <w:noProof/>
                <w:lang w:val="uk-UA"/>
              </w:rPr>
            </w:pPr>
            <w:r>
              <w:rPr>
                <w:iCs/>
                <w:noProof/>
                <w:lang w:val="uk-UA"/>
              </w:rPr>
              <w:t>б</w:t>
            </w:r>
            <w:r w:rsidRPr="0088161D">
              <w:rPr>
                <w:iCs/>
                <w:noProof/>
                <w:lang w:val="uk-UA"/>
              </w:rPr>
              <w:t>ез перерви на обід.</w:t>
            </w:r>
          </w:p>
          <w:p w:rsidR="00911EAF" w:rsidRPr="0088161D" w:rsidRDefault="00911EAF" w:rsidP="004B5F22">
            <w:pPr>
              <w:jc w:val="both"/>
              <w:rPr>
                <w:noProof/>
                <w:lang w:val="uk-UA"/>
              </w:rPr>
            </w:pPr>
            <w:r w:rsidRPr="0088161D">
              <w:rPr>
                <w:iCs/>
                <w:noProof/>
                <w:lang w:val="uk-UA"/>
              </w:rPr>
              <w:t xml:space="preserve">Субота, неділя </w:t>
            </w:r>
            <w:r w:rsidRPr="0088161D">
              <w:rPr>
                <w:b/>
                <w:noProof/>
                <w:lang w:val="uk-UA"/>
              </w:rPr>
              <w:t xml:space="preserve">– </w:t>
            </w:r>
            <w:r w:rsidRPr="0088161D">
              <w:rPr>
                <w:iCs/>
                <w:noProof/>
                <w:lang w:val="uk-UA"/>
              </w:rPr>
              <w:t>вихідний</w:t>
            </w:r>
            <w:r w:rsidRPr="0088161D">
              <w:rPr>
                <w:i/>
                <w:iCs/>
                <w:noProof/>
                <w:lang w:val="uk-UA"/>
              </w:rPr>
              <w:t>.</w:t>
            </w:r>
          </w:p>
        </w:tc>
      </w:tr>
      <w:tr w:rsidR="00911EAF" w:rsidRPr="005E1FD1"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11EAF" w:rsidRPr="0088161D" w:rsidRDefault="00911EAF" w:rsidP="004B5F22">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rsidR="00911EAF" w:rsidRDefault="00911EAF" w:rsidP="004B5F22">
            <w:pPr>
              <w:jc w:val="both"/>
              <w:rPr>
                <w:bCs/>
                <w:iCs/>
                <w:noProof/>
                <w:lang w:val="uk-UA"/>
              </w:rPr>
            </w:pPr>
            <w:r w:rsidRPr="0088161D">
              <w:rPr>
                <w:bCs/>
                <w:iCs/>
                <w:noProof/>
                <w:lang w:val="uk-UA"/>
              </w:rPr>
              <w:t xml:space="preserve">Електронна адреса: </w:t>
            </w:r>
          </w:p>
          <w:p w:rsidR="00911EAF" w:rsidRPr="0027358D" w:rsidRDefault="00834EDE" w:rsidP="004B5F22">
            <w:pPr>
              <w:jc w:val="both"/>
              <w:rPr>
                <w:b/>
                <w:bCs/>
                <w:noProof/>
                <w:color w:val="343840"/>
                <w:shd w:val="clear" w:color="auto" w:fill="FFFFFF"/>
                <w:lang w:val="uk-UA"/>
              </w:rPr>
            </w:pPr>
            <w:hyperlink r:id="rId5" w:history="1">
              <w:r w:rsidR="00911EAF" w:rsidRPr="0088161D">
                <w:rPr>
                  <w:rStyle w:val="a3"/>
                  <w:bCs/>
                  <w:noProof/>
                  <w:color w:val="auto"/>
                  <w:u w:val="none"/>
                  <w:shd w:val="clear" w:color="auto" w:fill="FFFFFF"/>
                  <w:lang w:val="uk-UA"/>
                </w:rPr>
                <w:t>maryanivka_znap@ukr.net</w:t>
              </w:r>
            </w:hyperlink>
            <w:r w:rsidR="00911EAF">
              <w:rPr>
                <w:noProof/>
                <w:lang w:val="uk-UA"/>
              </w:rPr>
              <w:t>;</w:t>
            </w:r>
          </w:p>
          <w:p w:rsidR="00911EAF" w:rsidRPr="0088161D" w:rsidRDefault="00834EDE" w:rsidP="004B5F22">
            <w:pPr>
              <w:jc w:val="both"/>
              <w:rPr>
                <w:iCs/>
                <w:noProof/>
                <w:lang w:val="uk-UA"/>
              </w:rPr>
            </w:pPr>
            <w:hyperlink r:id="rId6"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11EAF" w:rsidRDefault="00911EAF" w:rsidP="004B5F22">
            <w:pPr>
              <w:jc w:val="both"/>
              <w:rPr>
                <w:noProof/>
                <w:lang w:val="uk-UA"/>
              </w:rPr>
            </w:pPr>
            <w:r>
              <w:rPr>
                <w:noProof/>
                <w:lang w:val="uk-UA"/>
              </w:rPr>
              <w:t>ВРМ</w:t>
            </w:r>
            <w:r w:rsidRPr="0088161D">
              <w:rPr>
                <w:noProof/>
                <w:lang w:val="uk-UA"/>
              </w:rPr>
              <w:t xml:space="preserve"> </w:t>
            </w:r>
          </w:p>
          <w:p w:rsidR="00911EAF" w:rsidRPr="0088161D" w:rsidRDefault="00911EAF" w:rsidP="004B5F22">
            <w:pPr>
              <w:jc w:val="both"/>
              <w:rPr>
                <w:noProof/>
                <w:lang w:val="uk-UA"/>
              </w:rPr>
            </w:pPr>
            <w:r w:rsidRPr="0088161D">
              <w:rPr>
                <w:noProof/>
                <w:lang w:val="uk-UA"/>
              </w:rPr>
              <w:t xml:space="preserve">Волинська обл., Луцький район, </w:t>
            </w:r>
          </w:p>
          <w:p w:rsidR="00911EAF" w:rsidRPr="0088161D" w:rsidRDefault="00911EAF" w:rsidP="004B5F22">
            <w:pPr>
              <w:jc w:val="both"/>
              <w:rPr>
                <w:iCs/>
                <w:noProof/>
                <w:lang w:val="uk-UA"/>
              </w:rPr>
            </w:pPr>
            <w:r w:rsidRPr="0088161D">
              <w:rPr>
                <w:noProof/>
                <w:lang w:val="uk-UA"/>
              </w:rPr>
              <w:t>с. Бужани, вул. Центральна</w:t>
            </w:r>
            <w:r>
              <w:rPr>
                <w:noProof/>
                <w:lang w:val="uk-UA"/>
              </w:rPr>
              <w:t>,</w:t>
            </w:r>
            <w:r w:rsidRPr="0088161D">
              <w:rPr>
                <w:noProof/>
                <w:lang w:val="uk-UA"/>
              </w:rPr>
              <w:t xml:space="preserve"> 47а.</w:t>
            </w:r>
          </w:p>
        </w:tc>
      </w:tr>
      <w:tr w:rsidR="00911EAF" w:rsidRPr="005E1FD1"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noProof/>
                <w:lang w:val="uk-UA"/>
              </w:rPr>
            </w:pPr>
            <w:r w:rsidRPr="0088161D">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11EAF" w:rsidRPr="0088161D" w:rsidRDefault="00911EAF" w:rsidP="004B5F22">
            <w:pPr>
              <w:jc w:val="both"/>
              <w:rPr>
                <w:bCs/>
                <w:i/>
                <w:iCs/>
                <w:noProof/>
                <w:lang w:val="uk-UA"/>
              </w:rPr>
            </w:pPr>
            <w:r w:rsidRPr="0088161D">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11EAF" w:rsidRPr="0088161D" w:rsidRDefault="00911EAF" w:rsidP="00911EAF">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rsidR="00911EAF" w:rsidRDefault="00911EAF" w:rsidP="004B5F22">
            <w:pPr>
              <w:jc w:val="both"/>
              <w:rPr>
                <w:bCs/>
                <w:iCs/>
                <w:noProof/>
                <w:lang w:val="uk-UA"/>
              </w:rPr>
            </w:pPr>
            <w:r w:rsidRPr="0088161D">
              <w:rPr>
                <w:bCs/>
                <w:iCs/>
                <w:noProof/>
                <w:lang w:val="uk-UA"/>
              </w:rPr>
              <w:t xml:space="preserve">Електронна адреса: </w:t>
            </w:r>
          </w:p>
          <w:p w:rsidR="00911EAF" w:rsidRPr="0088161D" w:rsidRDefault="00834EDE" w:rsidP="004B5F22">
            <w:pPr>
              <w:jc w:val="both"/>
              <w:rPr>
                <w:noProof/>
                <w:lang w:val="uk-UA"/>
              </w:rPr>
            </w:pPr>
            <w:hyperlink r:id="rId7" w:history="1">
              <w:r w:rsidR="00911EAF" w:rsidRPr="0088161D">
                <w:rPr>
                  <w:rStyle w:val="a3"/>
                  <w:bCs/>
                  <w:noProof/>
                  <w:color w:val="auto"/>
                  <w:u w:val="none"/>
                  <w:shd w:val="clear" w:color="auto" w:fill="FFFFFF"/>
                  <w:lang w:val="uk-UA"/>
                </w:rPr>
                <w:t>maryanivka_znap@ukr.net</w:t>
              </w:r>
            </w:hyperlink>
            <w:r w:rsidR="00911EAF">
              <w:rPr>
                <w:noProof/>
                <w:lang w:val="uk-UA"/>
              </w:rPr>
              <w:t>;</w:t>
            </w:r>
          </w:p>
          <w:p w:rsidR="00911EAF" w:rsidRPr="0088161D" w:rsidRDefault="00834EDE" w:rsidP="004B5F22">
            <w:pPr>
              <w:jc w:val="both"/>
              <w:rPr>
                <w:i/>
                <w:iCs/>
                <w:noProof/>
                <w:lang w:val="uk-UA"/>
              </w:rPr>
            </w:pPr>
            <w:hyperlink r:id="rId8"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b/>
                <w:noProof/>
                <w:lang w:val="uk-UA" w:eastAsia="uk-UA"/>
              </w:rPr>
            </w:pPr>
            <w:r w:rsidRPr="0088161D">
              <w:rPr>
                <w:b/>
                <w:noProof/>
                <w:lang w:val="uk-UA" w:eastAsia="uk-UA"/>
              </w:rPr>
              <w:t>Нормативні акти, якими регламентується надання адміністративної послуги</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noProof/>
                <w:lang w:val="uk-UA" w:eastAsia="uk-UA"/>
              </w:rPr>
            </w:pPr>
            <w:r w:rsidRPr="0088161D">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Закони України</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911EAF">
            <w:pPr>
              <w:pStyle w:val="a4"/>
              <w:shd w:val="clear" w:color="auto" w:fill="FFFFFF"/>
              <w:spacing w:before="0" w:beforeAutospacing="0" w:after="0" w:afterAutospacing="0"/>
              <w:jc w:val="both"/>
              <w:textAlignment w:val="baseline"/>
              <w:rPr>
                <w:noProof/>
                <w:lang w:val="uk-UA"/>
              </w:rPr>
            </w:pPr>
            <w:r w:rsidRPr="0088161D">
              <w:rPr>
                <w:noProof/>
                <w:lang w:val="uk-UA"/>
              </w:rPr>
              <w:t>Закони України «Про соціальні послуги»</w:t>
            </w:r>
            <w:r>
              <w:rPr>
                <w:noProof/>
                <w:lang w:val="uk-UA"/>
              </w:rPr>
              <w:t>.</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noProof/>
                <w:lang w:val="uk-UA" w:eastAsia="uk-UA"/>
              </w:rPr>
            </w:pPr>
            <w:r w:rsidRPr="0088161D">
              <w:rPr>
                <w:noProof/>
                <w:lang w:val="uk-UA" w:eastAsia="uk-UA"/>
              </w:rPr>
              <w:t>7</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Акти Кабінету Міністрів України</w:t>
            </w:r>
          </w:p>
        </w:tc>
        <w:tc>
          <w:tcPr>
            <w:tcW w:w="5885" w:type="dxa"/>
            <w:tcBorders>
              <w:top w:val="outset" w:sz="6" w:space="0" w:color="000000"/>
              <w:left w:val="outset" w:sz="6" w:space="0" w:color="000000"/>
              <w:bottom w:val="outset" w:sz="6" w:space="0" w:color="000000"/>
              <w:right w:val="outset" w:sz="6" w:space="0" w:color="000000"/>
            </w:tcBorders>
          </w:tcPr>
          <w:p w:rsidR="00911EAF" w:rsidRPr="0088161D" w:rsidRDefault="00911EAF" w:rsidP="00911EAF">
            <w:pPr>
              <w:pStyle w:val="a4"/>
              <w:spacing w:before="0" w:beforeAutospacing="0" w:after="0" w:afterAutospacing="0"/>
              <w:jc w:val="both"/>
              <w:rPr>
                <w:noProof/>
                <w:lang w:val="uk-UA"/>
              </w:rPr>
            </w:pPr>
            <w:r w:rsidRPr="0088161D">
              <w:rPr>
                <w:noProof/>
                <w:lang w:val="uk-UA"/>
              </w:rPr>
              <w:t>Постанова Кабінету Міністрів України від 01.06.2020 № 587 «Про організацію надання соціальних послуг».</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noProof/>
                <w:lang w:val="uk-UA" w:eastAsia="uk-UA"/>
              </w:rPr>
            </w:pPr>
            <w:r w:rsidRPr="0088161D">
              <w:rPr>
                <w:noProof/>
                <w:lang w:val="uk-UA" w:eastAsia="uk-UA"/>
              </w:rPr>
              <w:t>8</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Акти центральних органів виконавчої влади</w:t>
            </w:r>
          </w:p>
        </w:tc>
        <w:tc>
          <w:tcPr>
            <w:tcW w:w="5885" w:type="dxa"/>
            <w:tcBorders>
              <w:top w:val="outset" w:sz="6" w:space="0" w:color="000000"/>
              <w:left w:val="outset" w:sz="6" w:space="0" w:color="000000"/>
              <w:bottom w:val="outset" w:sz="6" w:space="0" w:color="000000"/>
              <w:right w:val="outset" w:sz="6" w:space="0" w:color="000000"/>
            </w:tcBorders>
          </w:tcPr>
          <w:p w:rsidR="00911EAF" w:rsidRPr="0088161D" w:rsidRDefault="00911EAF" w:rsidP="00911EAF">
            <w:pPr>
              <w:pStyle w:val="a4"/>
              <w:spacing w:before="0" w:beforeAutospacing="0" w:after="0" w:afterAutospacing="0"/>
              <w:jc w:val="both"/>
              <w:rPr>
                <w:noProof/>
                <w:lang w:val="uk-UA"/>
              </w:rPr>
            </w:pPr>
            <w:r w:rsidRPr="0088161D">
              <w:rPr>
                <w:noProof/>
                <w:lang w:val="uk-UA"/>
              </w:rPr>
              <w:t>-</w:t>
            </w:r>
          </w:p>
        </w:tc>
      </w:tr>
      <w:tr w:rsidR="00911EAF" w:rsidRPr="0088161D"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b/>
                <w:noProof/>
                <w:lang w:val="uk-UA" w:eastAsia="uk-UA"/>
              </w:rPr>
            </w:pPr>
            <w:r w:rsidRPr="0088161D">
              <w:rPr>
                <w:b/>
                <w:noProof/>
                <w:lang w:val="uk-UA" w:eastAsia="uk-UA"/>
              </w:rPr>
              <w:t>Умови отримання адміністративної послуги</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noProof/>
                <w:lang w:val="uk-UA" w:eastAsia="uk-UA"/>
              </w:rPr>
            </w:pPr>
            <w:r w:rsidRPr="0088161D">
              <w:rPr>
                <w:noProof/>
                <w:lang w:val="uk-UA" w:eastAsia="uk-UA"/>
              </w:rPr>
              <w:t>9</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 xml:space="preserve">Підстава для отримання </w:t>
            </w:r>
            <w:r>
              <w:rPr>
                <w:noProof/>
                <w:lang w:val="uk-UA" w:eastAsia="uk-UA"/>
              </w:rPr>
              <w:t>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Підставою для отримання послуги є перебування осіб/сім'ї у складних життєвих обставинах та які не можуть самостійно подолати негативний вплив обставин, зумовлених такими чинниками: </w:t>
            </w:r>
          </w:p>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а) похилий вік;</w:t>
            </w:r>
          </w:p>
          <w:p w:rsidR="00E9632F" w:rsidRPr="00E9632F" w:rsidRDefault="00E9632F" w:rsidP="00E9632F">
            <w:pPr>
              <w:shd w:val="clear" w:color="auto" w:fill="FFFFFF"/>
              <w:suppressAutoHyphens w:val="0"/>
              <w:jc w:val="both"/>
              <w:rPr>
                <w:noProof/>
                <w:color w:val="212529"/>
                <w:lang w:eastAsia="uk-UA"/>
              </w:rPr>
            </w:pPr>
            <w:r w:rsidRPr="00E9632F">
              <w:rPr>
                <w:color w:val="212529"/>
                <w:lang w:val="uk-UA" w:eastAsia="uk-UA"/>
              </w:rPr>
              <w:t xml:space="preserve">б) </w:t>
            </w:r>
            <w:r w:rsidRPr="00E9632F">
              <w:rPr>
                <w:noProof/>
                <w:color w:val="212529"/>
                <w:lang w:eastAsia="uk-UA"/>
              </w:rPr>
              <w:t>часткова або повна втрата рухової активності, пам’яті;</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 xml:space="preserve">в) невиліковні хвороби, хвороби, що потребують </w:t>
            </w:r>
            <w:r w:rsidRPr="00E9632F">
              <w:rPr>
                <w:noProof/>
                <w:color w:val="212529"/>
                <w:lang w:eastAsia="uk-UA"/>
              </w:rPr>
              <w:lastRenderedPageBreak/>
              <w:t>тривалого лікування;</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г) психічні та поведінкові розлади, у тому числі внаслідок вживання психоактивних речовин;</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ґ) інвалідність;</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д) бездомність;</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е) безробіття;</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є) малозабезпеченість особи;</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ж) поведінкові розлади у дітей через розлучення батьків;</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з) ухилення батьками або особами, які їх замінюють, від виконання своїх обов’язків із виховання дитини;</w:t>
            </w:r>
          </w:p>
          <w:p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и) втрата соціальних зв’язків, у тому числі під час перебування в місцях позбавлення волі;</w:t>
            </w:r>
          </w:p>
          <w:p w:rsidR="00E9632F" w:rsidRPr="00E9632F" w:rsidRDefault="00E9632F" w:rsidP="00E9632F">
            <w:pPr>
              <w:shd w:val="clear" w:color="auto" w:fill="FFFFFF"/>
              <w:suppressAutoHyphens w:val="0"/>
              <w:jc w:val="both"/>
              <w:rPr>
                <w:color w:val="212529"/>
                <w:lang w:val="uk-UA" w:eastAsia="uk-UA"/>
              </w:rPr>
            </w:pPr>
            <w:r w:rsidRPr="00E9632F">
              <w:rPr>
                <w:noProof/>
                <w:color w:val="212529"/>
                <w:lang w:eastAsia="uk-UA"/>
              </w:rPr>
              <w:t>і) жорстоке поводження з дитиною</w:t>
            </w:r>
            <w:r w:rsidRPr="00E9632F">
              <w:rPr>
                <w:color w:val="212529"/>
                <w:lang w:val="uk-UA" w:eastAsia="uk-UA"/>
              </w:rPr>
              <w:t>;</w:t>
            </w:r>
          </w:p>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ї) насильство за ознакою статі;</w:t>
            </w:r>
          </w:p>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й) домашнє насильство;</w:t>
            </w:r>
          </w:p>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к) потрапляння в ситуацію торгівлі людьми;</w:t>
            </w:r>
          </w:p>
          <w:p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л) шкода, завдана пожежею, стихійним лихом, катастрофою, бойовими діями, терористичним актом, збройним конфліктом, тимчасовою окупацією.</w:t>
            </w:r>
          </w:p>
          <w:p w:rsidR="00911EAF" w:rsidRPr="00E9632F" w:rsidRDefault="00911EAF" w:rsidP="00E963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highlight w:val="yellow"/>
                <w:lang w:val="uk-UA" w:eastAsia="uk-UA"/>
              </w:rPr>
            </w:pP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jc w:val="center"/>
              <w:rPr>
                <w:noProof/>
                <w:lang w:val="uk-UA" w:eastAsia="uk-UA"/>
              </w:rPr>
            </w:pPr>
            <w:r w:rsidRPr="0088161D">
              <w:rPr>
                <w:noProof/>
                <w:lang w:val="uk-UA" w:eastAsia="uk-UA"/>
              </w:rPr>
              <w:lastRenderedPageBreak/>
              <w:t>10</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911EAF">
            <w:pPr>
              <w:rPr>
                <w:noProof/>
                <w:lang w:val="uk-UA" w:eastAsia="uk-UA"/>
              </w:rPr>
            </w:pPr>
            <w:r w:rsidRPr="0088161D">
              <w:rPr>
                <w:noProof/>
                <w:lang w:val="uk-UA"/>
              </w:rPr>
              <w:t>Перелік документів</w:t>
            </w:r>
            <w:r>
              <w:rPr>
                <w:noProof/>
                <w:lang w:val="uk-UA"/>
              </w:rPr>
              <w:t xml:space="preserve"> необхідних для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 xml:space="preserve">1. Заява про надання соціальних послуг (далі – заява) у письмовій або електронній формі, що складається за формою, затвердженою Мінсоцполітики; </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2. Копія паспорта громадянина України або іншого документа, що посвідчує особу, яка потребує надання соціальних послуг;</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3. 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копія довідки до акта огляду медико-соціальною експертною комісією за формою, затвердженою МОЗ (для осіб з інвалідністю);</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копія медичного висновку про дитину з інвалідністю віком до 18 років, виданого в установленому МОЗ порядку (для дитини з інвалідністю);</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4. Копія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виданої лікарсько-консультативною комісією лікувально-</w:t>
            </w:r>
            <w:r w:rsidRPr="0088161D">
              <w:rPr>
                <w:rFonts w:ascii="Times New Roman" w:hAnsi="Times New Roman" w:cs="Times New Roman"/>
                <w:noProof/>
                <w:sz w:val="24"/>
                <w:szCs w:val="24"/>
                <w:lang w:val="uk-UA"/>
              </w:rPr>
              <w:lastRenderedPageBreak/>
              <w:t>профілактичного закладу (за наявності);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5. Медичний висновок про здатність до самообслуговування та потребу в сторонній допомозі (у разі потреби);</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6. 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7. 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8. 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9. Документ, що підтверджує повноваження представника органу опіки та піклування (якщо заява подається органом опіки та піклування);</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10. Копія довідки про взяття на облік внутрішньо переміщеної особи (за наявності);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акт оцінювання потреб особи / сім’ї у соціальних послугах (за наявності), складений соціальним менеджером / фахівцем із соціальної роботи.</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11. Особами, які потребують надання соціальної послуги стаціонарного догляду чи паліативного догляду в умовах стаціонару, також подається:</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довідка для направлення особи з інвалідністю до інтернатного закладу за формою, затвердженою МОЗ;</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12.</w:t>
            </w:r>
            <w:r>
              <w:rPr>
                <w:rFonts w:ascii="Times New Roman" w:hAnsi="Times New Roman" w:cs="Times New Roman"/>
                <w:noProof/>
                <w:sz w:val="24"/>
                <w:szCs w:val="24"/>
                <w:lang w:val="uk-UA"/>
              </w:rPr>
              <w:t xml:space="preserve"> </w:t>
            </w:r>
            <w:r w:rsidRPr="0088161D">
              <w:rPr>
                <w:rFonts w:ascii="Times New Roman" w:hAnsi="Times New Roman" w:cs="Times New Roman"/>
                <w:noProof/>
                <w:sz w:val="24"/>
                <w:szCs w:val="24"/>
                <w:lang w:val="uk-UA"/>
              </w:rPr>
              <w:t>Індивідуальна програма реабілітації особи з інвалідністю за формою, затвердженою МОЗ (за наявності інвалідності);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13.</w:t>
            </w:r>
            <w:r>
              <w:rPr>
                <w:rFonts w:ascii="Times New Roman" w:hAnsi="Times New Roman" w:cs="Times New Roman"/>
                <w:noProof/>
                <w:sz w:val="24"/>
                <w:szCs w:val="24"/>
                <w:lang w:val="uk-UA"/>
              </w:rPr>
              <w:t xml:space="preserve"> </w:t>
            </w:r>
            <w:r w:rsidRPr="0088161D">
              <w:rPr>
                <w:rFonts w:ascii="Times New Roman" w:hAnsi="Times New Roman" w:cs="Times New Roman"/>
                <w:noProof/>
                <w:sz w:val="24"/>
                <w:szCs w:val="24"/>
                <w:lang w:val="uk-UA"/>
              </w:rPr>
              <w:t>Копія пенсійного посвідчення або посвідчення особи, яка отримує державну соціальну допомогу (за наявності);</w:t>
            </w:r>
          </w:p>
          <w:p w:rsidR="00911EAF" w:rsidRPr="0088161D" w:rsidRDefault="00911EAF" w:rsidP="00911EAF">
            <w:pPr>
              <w:pStyle w:val="HTML"/>
              <w:jc w:val="both"/>
              <w:rPr>
                <w:rFonts w:ascii="Times New Roman" w:hAnsi="Times New Roman" w:cs="Times New Roman"/>
                <w:noProof/>
                <w:sz w:val="24"/>
                <w:szCs w:val="24"/>
                <w:lang w:val="uk-UA"/>
              </w:rPr>
            </w:pPr>
            <w:r w:rsidRPr="0088161D">
              <w:rPr>
                <w:rFonts w:ascii="Times New Roman" w:hAnsi="Times New Roman" w:cs="Times New Roman"/>
                <w:noProof/>
                <w:sz w:val="24"/>
                <w:szCs w:val="24"/>
                <w:lang w:val="uk-UA"/>
              </w:rPr>
              <w:t>14. Копія договору про відкриття та обслуговування поточного рахунка (за наявності).</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lastRenderedPageBreak/>
              <w:t>11</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Pr>
                <w:noProof/>
                <w:lang w:val="uk-UA" w:eastAsia="uk-UA"/>
              </w:rPr>
              <w:t>Спосіб подання документів, необхідних для отримання 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C719DE" w:rsidRDefault="00C719DE" w:rsidP="0091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719DE">
              <w:rPr>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або електронною поштою.</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12</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highlight w:val="yellow"/>
                <w:lang w:val="uk-UA" w:eastAsia="uk-UA"/>
              </w:rPr>
            </w:pPr>
            <w:r w:rsidRPr="0088161D">
              <w:rPr>
                <w:noProof/>
                <w:lang w:val="uk-UA" w:eastAsia="uk-UA"/>
              </w:rPr>
              <w:t xml:space="preserve">Платність (безоплатність)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911EAF">
            <w:pPr>
              <w:jc w:val="both"/>
              <w:rPr>
                <w:noProof/>
                <w:lang w:val="uk-UA"/>
              </w:rPr>
            </w:pPr>
            <w:r w:rsidRPr="0088161D">
              <w:rPr>
                <w:noProof/>
                <w:lang w:val="uk-UA" w:eastAsia="uk-UA"/>
              </w:rPr>
              <w:t xml:space="preserve">Адміністративна послуга надається </w:t>
            </w:r>
            <w:r w:rsidRPr="0088161D">
              <w:rPr>
                <w:noProof/>
                <w:lang w:val="uk-UA"/>
              </w:rPr>
              <w:t>безоплатно</w:t>
            </w:r>
            <w:r>
              <w:rPr>
                <w:noProof/>
                <w:lang w:val="uk-UA"/>
              </w:rPr>
              <w:t>.</w:t>
            </w:r>
          </w:p>
        </w:tc>
      </w:tr>
      <w:tr w:rsidR="00911EAF" w:rsidRPr="0027358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13</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 xml:space="preserve">Строк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911EAF">
            <w:pPr>
              <w:pStyle w:val="a4"/>
              <w:shd w:val="clear" w:color="auto" w:fill="FFFFFF"/>
              <w:spacing w:before="0" w:beforeAutospacing="0" w:after="0" w:afterAutospacing="0"/>
              <w:jc w:val="both"/>
              <w:textAlignment w:val="baseline"/>
              <w:rPr>
                <w:noProof/>
                <w:lang w:val="uk-UA"/>
              </w:rPr>
            </w:pPr>
            <w:r w:rsidRPr="0088161D">
              <w:rPr>
                <w:noProof/>
                <w:lang w:val="uk-UA"/>
              </w:rPr>
              <w:t>Протягом 10 днів після надходження заяви, звернення, повідомлення особи / сім’ї.</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right w:val="outset" w:sz="6" w:space="0" w:color="000000"/>
            </w:tcBorders>
          </w:tcPr>
          <w:p w:rsidR="00911EAF" w:rsidRPr="0088161D" w:rsidRDefault="00911EAF" w:rsidP="004B5F22">
            <w:pPr>
              <w:rPr>
                <w:noProof/>
                <w:lang w:val="uk-UA" w:eastAsia="uk-UA"/>
              </w:rPr>
            </w:pPr>
            <w:r w:rsidRPr="0088161D">
              <w:rPr>
                <w:noProof/>
                <w:lang w:val="uk-UA" w:eastAsia="uk-UA"/>
              </w:rPr>
              <w:t>1</w:t>
            </w:r>
            <w:r>
              <w:rPr>
                <w:noProof/>
                <w:lang w:val="uk-UA" w:eastAsia="uk-UA"/>
              </w:rPr>
              <w:t>4</w:t>
            </w:r>
          </w:p>
        </w:tc>
        <w:tc>
          <w:tcPr>
            <w:tcW w:w="3152" w:type="dxa"/>
            <w:tcBorders>
              <w:top w:val="outset" w:sz="6" w:space="0" w:color="000000"/>
              <w:left w:val="outset" w:sz="6" w:space="0" w:color="000000"/>
              <w:bottom w:val="outset" w:sz="6" w:space="0" w:color="000000"/>
              <w:right w:val="outset" w:sz="6" w:space="0" w:color="000000"/>
            </w:tcBorders>
          </w:tcPr>
          <w:p w:rsidR="00911EAF" w:rsidRPr="0088161D" w:rsidRDefault="00911EAF" w:rsidP="00911EAF">
            <w:pPr>
              <w:rPr>
                <w:noProof/>
                <w:lang w:val="uk-UA" w:eastAsia="uk-UA"/>
              </w:rPr>
            </w:pPr>
            <w:r w:rsidRPr="0088161D">
              <w:rPr>
                <w:noProof/>
                <w:lang w:val="uk-UA" w:eastAsia="uk-UA"/>
              </w:rPr>
              <w:t xml:space="preserve">Перелік підстав для відмови у наданні </w:t>
            </w:r>
          </w:p>
        </w:tc>
        <w:tc>
          <w:tcPr>
            <w:tcW w:w="5885" w:type="dxa"/>
            <w:tcBorders>
              <w:top w:val="outset" w:sz="6" w:space="0" w:color="000000"/>
              <w:left w:val="outset" w:sz="6" w:space="0" w:color="000000"/>
              <w:bottom w:val="outset" w:sz="6" w:space="0" w:color="000000"/>
              <w:right w:val="outset" w:sz="6" w:space="0" w:color="000000"/>
            </w:tcBorders>
          </w:tcPr>
          <w:p w:rsidR="00C719DE" w:rsidRPr="00C719DE" w:rsidRDefault="00C719DE" w:rsidP="00C719DE">
            <w:pPr>
              <w:shd w:val="clear" w:color="auto" w:fill="FFFFFF"/>
              <w:suppressAutoHyphens w:val="0"/>
              <w:jc w:val="both"/>
              <w:rPr>
                <w:color w:val="212529"/>
                <w:lang w:val="uk-UA" w:eastAsia="uk-UA"/>
              </w:rPr>
            </w:pPr>
            <w:r w:rsidRPr="00C719DE">
              <w:rPr>
                <w:color w:val="212529"/>
                <w:lang w:val="uk-UA" w:eastAsia="uk-UA"/>
              </w:rPr>
              <w:t>1.</w:t>
            </w:r>
            <w:r>
              <w:rPr>
                <w:color w:val="212529"/>
                <w:lang w:val="uk-UA" w:eastAsia="uk-UA"/>
              </w:rPr>
              <w:t xml:space="preserve"> </w:t>
            </w:r>
            <w:r w:rsidRPr="00C719DE">
              <w:rPr>
                <w:color w:val="212529"/>
                <w:lang w:val="uk-UA" w:eastAsia="uk-UA"/>
              </w:rPr>
              <w:t>Ненадання надавачем тих соціальних послуг, яких потребує особа/сім’я.</w:t>
            </w:r>
          </w:p>
          <w:p w:rsidR="00C719DE" w:rsidRPr="00C719DE" w:rsidRDefault="00C719DE" w:rsidP="00C719DE">
            <w:pPr>
              <w:shd w:val="clear" w:color="auto" w:fill="FFFFFF"/>
              <w:suppressAutoHyphens w:val="0"/>
              <w:jc w:val="both"/>
              <w:rPr>
                <w:color w:val="212529"/>
                <w:lang w:val="uk-UA" w:eastAsia="uk-UA"/>
              </w:rPr>
            </w:pPr>
            <w:r>
              <w:rPr>
                <w:color w:val="212529"/>
                <w:lang w:val="uk-UA" w:eastAsia="uk-UA"/>
              </w:rPr>
              <w:t xml:space="preserve">2. </w:t>
            </w:r>
            <w:r w:rsidRPr="00C719DE">
              <w:rPr>
                <w:color w:val="212529"/>
                <w:lang w:val="uk-UA" w:eastAsia="uk-UA"/>
              </w:rPr>
              <w:t xml:space="preserve">Відсутність потреби осіб/сімей, які належать до вразливих категорій населення або перебувають під </w:t>
            </w:r>
            <w:r w:rsidRPr="00C719DE">
              <w:rPr>
                <w:color w:val="212529"/>
                <w:lang w:val="uk-UA" w:eastAsia="uk-UA"/>
              </w:rPr>
              <w:lastRenderedPageBreak/>
              <w:t>впливом чинників, що можуть зумовити потрапляння у складні життєві обставини, в соціальних послугах за результатами оцінювання потреб особи/сім’ї</w:t>
            </w:r>
            <w:r>
              <w:rPr>
                <w:color w:val="212529"/>
                <w:lang w:val="uk-UA" w:eastAsia="uk-UA"/>
              </w:rPr>
              <w:t>.</w:t>
            </w:r>
          </w:p>
          <w:p w:rsidR="00911EAF" w:rsidRPr="00C719DE" w:rsidRDefault="00C719DE" w:rsidP="00C719DE">
            <w:pPr>
              <w:shd w:val="clear" w:color="auto" w:fill="FFFFFF"/>
              <w:suppressAutoHyphens w:val="0"/>
              <w:jc w:val="both"/>
              <w:rPr>
                <w:color w:val="212529"/>
                <w:lang w:val="uk-UA" w:eastAsia="uk-UA"/>
              </w:rPr>
            </w:pPr>
            <w:r>
              <w:rPr>
                <w:color w:val="212529"/>
                <w:lang w:val="uk-UA" w:eastAsia="uk-UA"/>
              </w:rPr>
              <w:t xml:space="preserve">3. </w:t>
            </w:r>
            <w:r w:rsidRPr="00C719DE">
              <w:rPr>
                <w:color w:val="212529"/>
                <w:lang w:val="uk-UA" w:eastAsia="uk-UA"/>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Pr>
                <w:color w:val="212529"/>
                <w:lang w:val="uk-UA" w:eastAsia="uk-UA"/>
              </w:rPr>
              <w:t>.</w:t>
            </w:r>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lastRenderedPageBreak/>
              <w:t>1</w:t>
            </w:r>
            <w:r>
              <w:rPr>
                <w:noProof/>
                <w:lang w:val="uk-UA" w:eastAsia="uk-UA"/>
              </w:rPr>
              <w:t>5</w:t>
            </w:r>
          </w:p>
        </w:tc>
        <w:tc>
          <w:tcPr>
            <w:tcW w:w="3152" w:type="dxa"/>
            <w:tcBorders>
              <w:top w:val="single" w:sz="4" w:space="0" w:color="auto"/>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Результат надання адміністративної послуги</w:t>
            </w:r>
          </w:p>
        </w:tc>
        <w:tc>
          <w:tcPr>
            <w:tcW w:w="5885" w:type="dxa"/>
            <w:tcBorders>
              <w:top w:val="single" w:sz="4" w:space="0" w:color="auto"/>
              <w:left w:val="outset" w:sz="6" w:space="0" w:color="000000"/>
              <w:bottom w:val="outset" w:sz="6" w:space="0" w:color="000000"/>
              <w:right w:val="outset" w:sz="6" w:space="0" w:color="000000"/>
            </w:tcBorders>
            <w:hideMark/>
          </w:tcPr>
          <w:p w:rsidR="00B25557" w:rsidRPr="00B25557" w:rsidRDefault="00B25557" w:rsidP="00B25557">
            <w:pPr>
              <w:shd w:val="clear" w:color="auto" w:fill="FFFFFF"/>
              <w:suppressAutoHyphens w:val="0"/>
              <w:jc w:val="both"/>
              <w:rPr>
                <w:color w:val="212529"/>
                <w:lang w:val="uk-UA" w:eastAsia="uk-UA"/>
              </w:rPr>
            </w:pPr>
            <w:r w:rsidRPr="00B25557">
              <w:rPr>
                <w:color w:val="212529"/>
                <w:lang w:val="uk-UA" w:eastAsia="uk-UA"/>
              </w:rPr>
              <w:t>1.</w:t>
            </w:r>
            <w:r>
              <w:rPr>
                <w:color w:val="212529"/>
                <w:lang w:val="uk-UA" w:eastAsia="uk-UA"/>
              </w:rPr>
              <w:t xml:space="preserve"> </w:t>
            </w:r>
            <w:r w:rsidRPr="00B25557">
              <w:rPr>
                <w:color w:val="212529"/>
                <w:lang w:val="uk-UA" w:eastAsia="uk-UA"/>
              </w:rPr>
              <w:t>Рішення про надання соціальної послуги</w:t>
            </w:r>
          </w:p>
          <w:p w:rsidR="00911EAF" w:rsidRPr="00B25557" w:rsidRDefault="00B25557" w:rsidP="00B2555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B25557">
              <w:rPr>
                <w:color w:val="212529"/>
                <w:lang w:val="uk-UA" w:eastAsia="uk-UA"/>
              </w:rPr>
              <w:t>Рішення про відмову/припинення надання соціальних послуг.</w:t>
            </w:r>
            <w:bookmarkStart w:id="1" w:name="_GoBack"/>
            <w:bookmarkEnd w:id="1"/>
          </w:p>
        </w:tc>
      </w:tr>
      <w:tr w:rsidR="00911EAF" w:rsidRPr="0088161D"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Height w:val="576"/>
        </w:trPr>
        <w:tc>
          <w:tcPr>
            <w:tcW w:w="567"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sidRPr="0088161D">
              <w:rPr>
                <w:noProof/>
                <w:lang w:val="uk-UA" w:eastAsia="uk-UA"/>
              </w:rPr>
              <w:t>1</w:t>
            </w:r>
            <w:r>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rsidR="00911EAF" w:rsidRPr="0088161D" w:rsidRDefault="00911EAF" w:rsidP="004B5F22">
            <w:pPr>
              <w:rPr>
                <w:noProof/>
                <w:lang w:val="uk-UA" w:eastAsia="uk-UA"/>
              </w:rPr>
            </w:pPr>
            <w:r>
              <w:rPr>
                <w:noProof/>
                <w:lang w:val="uk-UA" w:eastAsia="uk-UA"/>
              </w:rPr>
              <w:t>Можливі с</w:t>
            </w:r>
            <w:r w:rsidRPr="0088161D">
              <w:rPr>
                <w:noProof/>
                <w:lang w:val="uk-UA" w:eastAsia="uk-UA"/>
              </w:rPr>
              <w:t>пособи отримання відповіді (результату)</w:t>
            </w:r>
          </w:p>
        </w:tc>
        <w:tc>
          <w:tcPr>
            <w:tcW w:w="5885" w:type="dxa"/>
            <w:tcBorders>
              <w:top w:val="outset" w:sz="6" w:space="0" w:color="000000"/>
              <w:left w:val="outset" w:sz="6" w:space="0" w:color="000000"/>
              <w:bottom w:val="outset" w:sz="6" w:space="0" w:color="000000"/>
              <w:right w:val="outset" w:sz="6" w:space="0" w:color="000000"/>
            </w:tcBorders>
            <w:hideMark/>
          </w:tcPr>
          <w:p w:rsidR="00911EAF" w:rsidRPr="0088161D" w:rsidRDefault="00B25557" w:rsidP="00911EAF">
            <w:pPr>
              <w:jc w:val="both"/>
              <w:rPr>
                <w:noProof/>
                <w:lang w:val="uk-UA" w:eastAsia="uk-UA"/>
              </w:rPr>
            </w:pPr>
            <w:r w:rsidRPr="00C719DE">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911EAF" w:rsidRPr="0088161D" w:rsidRDefault="00911EAF" w:rsidP="00911EAF">
      <w:pPr>
        <w:rPr>
          <w:noProof/>
          <w:lang w:val="uk-UA"/>
        </w:rPr>
      </w:pPr>
    </w:p>
    <w:p w:rsidR="00911EAF" w:rsidRPr="0088161D" w:rsidRDefault="00911EAF" w:rsidP="00911EAF">
      <w:pPr>
        <w:pStyle w:val="rvps6"/>
        <w:shd w:val="clear" w:color="auto" w:fill="FFFFFF"/>
        <w:spacing w:before="0" w:beforeAutospacing="0" w:after="0" w:afterAutospacing="0"/>
        <w:rPr>
          <w:rStyle w:val="rvts23"/>
          <w:b/>
          <w:bCs/>
          <w:noProof/>
          <w:lang w:val="uk-UA"/>
        </w:rPr>
      </w:pPr>
    </w:p>
    <w:p w:rsidR="00911EAF" w:rsidRPr="0088161D" w:rsidRDefault="00911EAF" w:rsidP="00911EAF">
      <w:pPr>
        <w:pStyle w:val="rvps6"/>
        <w:shd w:val="clear" w:color="auto" w:fill="FFFFFF"/>
        <w:spacing w:before="0" w:beforeAutospacing="0" w:after="0" w:afterAutospacing="0"/>
        <w:rPr>
          <w:rStyle w:val="rvts23"/>
          <w:b/>
          <w:bCs/>
          <w:noProof/>
          <w:lang w:val="uk-UA"/>
        </w:rPr>
      </w:pPr>
    </w:p>
    <w:p w:rsidR="000B634E" w:rsidRDefault="000B634E"/>
    <w:sectPr w:rsidR="000B634E" w:rsidSect="005E1FD1">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FF7"/>
    <w:multiLevelType w:val="hybridMultilevel"/>
    <w:tmpl w:val="22EE8E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AD363D"/>
    <w:multiLevelType w:val="hybridMultilevel"/>
    <w:tmpl w:val="9E0E0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8A7"/>
    <w:rsid w:val="000B634E"/>
    <w:rsid w:val="005E1FD1"/>
    <w:rsid w:val="00834EDE"/>
    <w:rsid w:val="00911EAF"/>
    <w:rsid w:val="00AA78A7"/>
    <w:rsid w:val="00B25557"/>
    <w:rsid w:val="00C719DE"/>
    <w:rsid w:val="00E96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A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1EAF"/>
    <w:rPr>
      <w:color w:val="0000FF"/>
      <w:u w:val="single"/>
    </w:rPr>
  </w:style>
  <w:style w:type="paragraph" w:styleId="HTML">
    <w:name w:val="HTML Preformatted"/>
    <w:aliases w:val="Знак,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Знак"/>
    <w:basedOn w:val="a"/>
    <w:link w:val="HTML0"/>
    <w:uiPriority w:val="99"/>
    <w:rsid w:val="0091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aliases w:val="Знак Знак,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Знак Знак"/>
    <w:basedOn w:val="a0"/>
    <w:link w:val="HTML"/>
    <w:uiPriority w:val="99"/>
    <w:rsid w:val="00911EAF"/>
    <w:rPr>
      <w:rFonts w:ascii="Courier New" w:eastAsia="Times New Roman" w:hAnsi="Courier New" w:cs="Courier New"/>
      <w:color w:val="000000"/>
      <w:sz w:val="21"/>
      <w:szCs w:val="21"/>
      <w:lang w:val="ru-RU" w:eastAsia="zh-CN"/>
    </w:rPr>
  </w:style>
  <w:style w:type="paragraph" w:styleId="a4">
    <w:name w:val="Normal (Web)"/>
    <w:basedOn w:val="a"/>
    <w:uiPriority w:val="99"/>
    <w:rsid w:val="00911EAF"/>
    <w:pPr>
      <w:suppressAutoHyphens w:val="0"/>
      <w:spacing w:before="100" w:beforeAutospacing="1" w:after="100" w:afterAutospacing="1"/>
    </w:pPr>
    <w:rPr>
      <w:lang w:eastAsia="ru-RU"/>
    </w:rPr>
  </w:style>
  <w:style w:type="character" w:customStyle="1" w:styleId="rvts23">
    <w:name w:val="rvts23"/>
    <w:basedOn w:val="a0"/>
    <w:rsid w:val="00911EAF"/>
    <w:rPr>
      <w:rFonts w:cs="Times New Roman"/>
    </w:rPr>
  </w:style>
  <w:style w:type="paragraph" w:customStyle="1" w:styleId="rvps6">
    <w:name w:val="rvps6"/>
    <w:basedOn w:val="a"/>
    <w:rsid w:val="00911EAF"/>
    <w:pPr>
      <w:suppressAutoHyphens w:val="0"/>
      <w:spacing w:before="100" w:beforeAutospacing="1" w:after="100" w:afterAutospacing="1"/>
    </w:pPr>
    <w:rPr>
      <w:lang w:val="en-US" w:eastAsia="en-US"/>
    </w:rPr>
  </w:style>
  <w:style w:type="paragraph" w:styleId="a5">
    <w:name w:val="List Paragraph"/>
    <w:basedOn w:val="a"/>
    <w:uiPriority w:val="34"/>
    <w:qFormat/>
    <w:rsid w:val="00C719DE"/>
    <w:pPr>
      <w:ind w:left="720"/>
      <w:contextualSpacing/>
    </w:pPr>
  </w:style>
</w:styles>
</file>

<file path=word/webSettings.xml><?xml version="1.0" encoding="utf-8"?>
<w:webSettings xmlns:r="http://schemas.openxmlformats.org/officeDocument/2006/relationships" xmlns:w="http://schemas.openxmlformats.org/wordprocessingml/2006/main">
  <w:divs>
    <w:div w:id="714354481">
      <w:bodyDiv w:val="1"/>
      <w:marLeft w:val="0"/>
      <w:marRight w:val="0"/>
      <w:marTop w:val="0"/>
      <w:marBottom w:val="0"/>
      <w:divBdr>
        <w:top w:val="none" w:sz="0" w:space="0" w:color="auto"/>
        <w:left w:val="none" w:sz="0" w:space="0" w:color="auto"/>
        <w:bottom w:val="none" w:sz="0" w:space="0" w:color="auto"/>
        <w:right w:val="none" w:sz="0" w:space="0" w:color="auto"/>
      </w:divBdr>
      <w:divsChild>
        <w:div w:id="561260474">
          <w:marLeft w:val="0"/>
          <w:marRight w:val="0"/>
          <w:marTop w:val="360"/>
          <w:marBottom w:val="0"/>
          <w:divBdr>
            <w:top w:val="none" w:sz="0" w:space="0" w:color="auto"/>
            <w:left w:val="none" w:sz="0" w:space="0" w:color="auto"/>
            <w:bottom w:val="none" w:sz="0" w:space="0" w:color="auto"/>
            <w:right w:val="none" w:sz="0" w:space="0" w:color="auto"/>
          </w:divBdr>
        </w:div>
        <w:div w:id="272172297">
          <w:marLeft w:val="0"/>
          <w:marRight w:val="0"/>
          <w:marTop w:val="360"/>
          <w:marBottom w:val="0"/>
          <w:divBdr>
            <w:top w:val="none" w:sz="0" w:space="0" w:color="auto"/>
            <w:left w:val="none" w:sz="0" w:space="0" w:color="auto"/>
            <w:bottom w:val="none" w:sz="0" w:space="0" w:color="auto"/>
            <w:right w:val="none" w:sz="0" w:space="0" w:color="auto"/>
          </w:divBdr>
        </w:div>
      </w:divsChild>
    </w:div>
    <w:div w:id="1228877299">
      <w:bodyDiv w:val="1"/>
      <w:marLeft w:val="0"/>
      <w:marRight w:val="0"/>
      <w:marTop w:val="0"/>
      <w:marBottom w:val="0"/>
      <w:divBdr>
        <w:top w:val="none" w:sz="0" w:space="0" w:color="auto"/>
        <w:left w:val="none" w:sz="0" w:space="0" w:color="auto"/>
        <w:bottom w:val="none" w:sz="0" w:space="0" w:color="auto"/>
        <w:right w:val="none" w:sz="0" w:space="0" w:color="auto"/>
      </w:divBdr>
    </w:div>
    <w:div w:id="1868909175">
      <w:bodyDiv w:val="1"/>
      <w:marLeft w:val="0"/>
      <w:marRight w:val="0"/>
      <w:marTop w:val="0"/>
      <w:marBottom w:val="0"/>
      <w:divBdr>
        <w:top w:val="none" w:sz="0" w:space="0" w:color="auto"/>
        <w:left w:val="none" w:sz="0" w:space="0" w:color="auto"/>
        <w:bottom w:val="none" w:sz="0" w:space="0" w:color="auto"/>
        <w:right w:val="none" w:sz="0" w:space="0" w:color="auto"/>
      </w:divBdr>
      <w:divsChild>
        <w:div w:id="760543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1112</Words>
  <Characters>6345</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2025-01-28T07:57:00Z</cp:lastPrinted>
  <dcterms:created xsi:type="dcterms:W3CDTF">2025-01-21T13:04:00Z</dcterms:created>
  <dcterms:modified xsi:type="dcterms:W3CDTF">2025-01-28T07:57:00Z</dcterms:modified>
</cp:coreProperties>
</file>