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DE" w:rsidRPr="008370DE" w:rsidRDefault="008370DE" w:rsidP="008370DE">
      <w:pPr>
        <w:pStyle w:val="a6"/>
        <w:jc w:val="center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8370DE">
        <w:rPr>
          <w:rStyle w:val="a8"/>
          <w:rFonts w:ascii="Times New Roman" w:hAnsi="Times New Roman" w:cs="Times New Roman"/>
          <w:b/>
          <w:sz w:val="28"/>
          <w:szCs w:val="28"/>
        </w:rPr>
        <w:t>ЗВІТ</w:t>
      </w:r>
    </w:p>
    <w:p w:rsidR="008370DE" w:rsidRPr="008370DE" w:rsidRDefault="008370DE" w:rsidP="008370DE">
      <w:pPr>
        <w:pStyle w:val="a6"/>
        <w:jc w:val="center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8370DE">
        <w:rPr>
          <w:rStyle w:val="a8"/>
          <w:rFonts w:ascii="Times New Roman" w:hAnsi="Times New Roman" w:cs="Times New Roman"/>
          <w:b/>
          <w:sz w:val="28"/>
          <w:szCs w:val="28"/>
        </w:rPr>
        <w:t>про роботу КП «</w:t>
      </w:r>
      <w:proofErr w:type="spellStart"/>
      <w:r w:rsidRPr="008370DE">
        <w:rPr>
          <w:rStyle w:val="a8"/>
          <w:rFonts w:ascii="Times New Roman" w:hAnsi="Times New Roman" w:cs="Times New Roman"/>
          <w:b/>
          <w:sz w:val="28"/>
          <w:szCs w:val="28"/>
        </w:rPr>
        <w:t>Мар’янівське</w:t>
      </w:r>
      <w:proofErr w:type="spellEnd"/>
      <w:r w:rsidRPr="008370DE">
        <w:rPr>
          <w:rStyle w:val="a8"/>
          <w:rFonts w:ascii="Times New Roman" w:hAnsi="Times New Roman" w:cs="Times New Roman"/>
          <w:b/>
          <w:sz w:val="28"/>
          <w:szCs w:val="28"/>
        </w:rPr>
        <w:t xml:space="preserve"> ВУЖКГ» за 9 місяців 2025 року</w:t>
      </w:r>
    </w:p>
    <w:p w:rsidR="008370DE" w:rsidRPr="009C4C88" w:rsidRDefault="008370DE" w:rsidP="008370DE">
      <w:pPr>
        <w:rPr>
          <w:rFonts w:ascii="Times New Roman" w:hAnsi="Times New Roman" w:cs="Times New Roman"/>
          <w:sz w:val="28"/>
          <w:szCs w:val="28"/>
        </w:rPr>
      </w:pPr>
    </w:p>
    <w:p w:rsid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Мар’янівське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ВУЖКГ налічує 9 штатних одиниць. На даний момент мобілізований 1 працівник, який працював  майстром водопровідних мереж. Основну діяльність господарства забезпечують начальник, гол. бухгалтер,     касир, трактористи - 2 од., слюсар-сантехнік, електрик, двірник та прибиральниця.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На балансі господарства рахується 1 трактор МТЗ -80 «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», трактор колісний ХТЗ-17021, 1999 р. випуску, об’єм двигуна  7146 см. куб., 1 причіп-самоскидний ПТС-4,5, 1 відвал ВУМ-2,5 м,   1 причіп-самоскидний     2 ПТС-6,5(не робочий) ,  подрібнювач гілок ARPAL з причепом,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 xml:space="preserve">косарка молоткова  для забезпечення господарської діяльності комунального підприємства.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Одним з основних завдань комунального господарства є надання послуг населенню, бюджетним установам, підприємцям у різних сферах. Це вивіз сміття, централізоване постачання холодної води, водовідведення. Це стосується і підвищення екологічних показників, санітарного стану населених пунктів Мар’янівської ТГ, а також забезпечення  проживання мешканців сіл.              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По вивозу сміття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Мар’янівське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ВУЖКГ обслуговує жителів селища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 Станом на 01.09.2025р укладено 387 договорів з кількістю  1018 осіб.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 24.0.2025 року тариф по вивезенню ТПВ становить 15,00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на одну людину.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Складено графік вивезення сміття в мікрорайонах селища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,   населення  інформується в телефонному режимі.   Збір ТПВ проводиться згідно встановленого графіку.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За 9 місяців 2025 року було вивезено на сміттєзвалище твердих відходів 10007,10 м. куб. , при цьому було  здійснено 72 виїздів  на мікрорайонах локацію сміттєзвалища, для цього затрачено 1281 л  дизельного пального, на суму 74,3 тис. гривень. Здійснено поточний ремонт трактора МТЗ -80 було закуплено запчастин на суму 21,9 тис. грн., а також проведено технічне обслуговування  (заміна масла в моторі, заміна масляних, повітряних і паливних фільтрів) на суму 3,0 тис. грн. 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Працівниками господарства постійно проводяться бесіди з населенням щодо важливості правильного поводження з ТПВ, а саме недопущення випадків спалення опалого листя та сухої рослинності, недопущення забруднення відходами посадок та виникненню несанкціонованих звалищ сміття.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Підтримується технічний і санітарний стан прибудинкових територій селища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. Вивіз сміття здійснюється згідно графіку.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За  9 місяців 2025 рік 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нараховано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послуг з поводження з побутовими відходами для фізичних осіб (населення)  в сумі 122,9 тис.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Сплачено за 9 місяців  2025р. населенням - 116,0 тис.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Заборгованість на 1.07.2025р.-6,9 тис.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Також  було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нараховано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послуги з поводження з побутовими відходами для юридичних осіб і фізичних осіб (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фопи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): у сумі  40,0 тис.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Сплачено за 9 місяців юридичними в повному обсязі.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Першочергове завдання, все ж стоїть за послугою водопостачання та водовідведення у селах територіальної громади. Комунальне підприємство обслуговує 11 населених  пунктів громади, 1212 осіб в селищі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та 2352  осіб в селах громади, а саме: 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Цегів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-304 , с. Галичани-372, с. Хмельницьке - 46,  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с.Борочиче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-370 , с. Брани - 275,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Довгів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-200,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Борисковичі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-174 , с. Бужани - </w:t>
      </w:r>
      <w:r w:rsidRPr="008370DE">
        <w:rPr>
          <w:rFonts w:ascii="Times New Roman" w:hAnsi="Times New Roman" w:cs="Times New Roman"/>
          <w:sz w:val="28"/>
          <w:szCs w:val="28"/>
        </w:rPr>
        <w:lastRenderedPageBreak/>
        <w:t>425 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-186.  Підприємство обслуговує 20 водонапірних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башень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 xml:space="preserve">з яких  </w:t>
      </w:r>
      <w:r w:rsidRPr="008370DE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башні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розміщені на території с. Брани, 2- на території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Довгів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,    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- на території с. Бужани, 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в с. Галичани, 1- в с. Хмельницьке,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Борочиче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, 1-в с. Широка,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 xml:space="preserve">- в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Цегів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, 1- в с 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Борисковичі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3-в селищі</w:t>
      </w:r>
      <w:r w:rsidRPr="0083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За 9 місяців 2025 року в розподільчу мережу подано 100,2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тис.м.куб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води. Протяж</w:t>
      </w:r>
      <w:bookmarkStart w:id="0" w:name="_GoBack"/>
      <w:bookmarkEnd w:id="0"/>
      <w:r w:rsidRPr="008370DE">
        <w:rPr>
          <w:rFonts w:ascii="Times New Roman" w:hAnsi="Times New Roman" w:cs="Times New Roman"/>
          <w:sz w:val="28"/>
          <w:szCs w:val="28"/>
        </w:rPr>
        <w:t xml:space="preserve">ність мереж 64.47 км. В зв’язку зі зношеним обладнанням постійно проводиться відновлення та модернізація труб. Так, як система водогонів стара і потребує частих ремонтів, стаються прориви. Для розкриття верхніх шарів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, комунальники за відсутності відповідної  техніки, розраховують  тільки на власні сили. Пориви, які виникають  все частіше на трасах центрального водопостачання, змушують працівників КП ліквідовувати їх, копанням траншеї вручну і це в ХХІ ст.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По послузі водопостачання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нараховано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DE">
        <w:rPr>
          <w:rFonts w:ascii="Times New Roman" w:hAnsi="Times New Roman" w:cs="Times New Roman"/>
          <w:sz w:val="28"/>
          <w:szCs w:val="28"/>
        </w:rPr>
        <w:t xml:space="preserve">33,8 тис.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:</w:t>
      </w:r>
    </w:p>
    <w:p w:rsidR="008370DE" w:rsidRPr="008370DE" w:rsidRDefault="008370DE" w:rsidP="008370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370DE">
        <w:rPr>
          <w:sz w:val="28"/>
          <w:szCs w:val="28"/>
        </w:rPr>
        <w:t>від</w:t>
      </w:r>
      <w:proofErr w:type="spellEnd"/>
      <w:r w:rsidRPr="008370DE">
        <w:rPr>
          <w:sz w:val="28"/>
          <w:szCs w:val="28"/>
        </w:rPr>
        <w:t xml:space="preserve"> </w:t>
      </w:r>
      <w:proofErr w:type="spellStart"/>
      <w:r w:rsidRPr="008370DE">
        <w:rPr>
          <w:sz w:val="28"/>
          <w:szCs w:val="28"/>
        </w:rPr>
        <w:t>фізичних</w:t>
      </w:r>
      <w:proofErr w:type="spellEnd"/>
      <w:r w:rsidRPr="008370DE">
        <w:rPr>
          <w:sz w:val="28"/>
          <w:szCs w:val="28"/>
        </w:rPr>
        <w:t xml:space="preserve"> </w:t>
      </w:r>
      <w:proofErr w:type="spellStart"/>
      <w:proofErr w:type="gramStart"/>
      <w:r w:rsidRPr="008370DE">
        <w:rPr>
          <w:sz w:val="28"/>
          <w:szCs w:val="28"/>
        </w:rPr>
        <w:t>осіб</w:t>
      </w:r>
      <w:proofErr w:type="spellEnd"/>
      <w:proofErr w:type="gramEnd"/>
      <w:r w:rsidRPr="008370DE">
        <w:rPr>
          <w:sz w:val="28"/>
          <w:szCs w:val="28"/>
        </w:rPr>
        <w:t xml:space="preserve">,  на суму 1млн.957,0 тис </w:t>
      </w:r>
      <w:proofErr w:type="spellStart"/>
      <w:r w:rsidRPr="008370DE"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>.</w:t>
      </w:r>
      <w:r w:rsidRPr="008370DE">
        <w:rPr>
          <w:sz w:val="28"/>
          <w:szCs w:val="28"/>
        </w:rPr>
        <w:t>,</w:t>
      </w:r>
    </w:p>
    <w:p w:rsidR="008370DE" w:rsidRPr="008370DE" w:rsidRDefault="008370DE" w:rsidP="008370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370DE">
        <w:rPr>
          <w:sz w:val="28"/>
          <w:szCs w:val="28"/>
        </w:rPr>
        <w:t>від</w:t>
      </w:r>
      <w:proofErr w:type="spellEnd"/>
      <w:r w:rsidRPr="008370DE">
        <w:rPr>
          <w:sz w:val="28"/>
          <w:szCs w:val="28"/>
        </w:rPr>
        <w:t xml:space="preserve"> юридичних осіб на суму 76,8 тис</w:t>
      </w:r>
      <w:proofErr w:type="gramStart"/>
      <w:r w:rsidRPr="008370DE">
        <w:rPr>
          <w:sz w:val="28"/>
          <w:szCs w:val="28"/>
        </w:rPr>
        <w:t>.</w:t>
      </w:r>
      <w:proofErr w:type="gramEnd"/>
      <w:r>
        <w:rPr>
          <w:sz w:val="28"/>
          <w:szCs w:val="28"/>
          <w:lang w:val="uk-UA"/>
        </w:rPr>
        <w:t xml:space="preserve"> </w:t>
      </w:r>
      <w:proofErr w:type="gramStart"/>
      <w:r w:rsidRPr="008370DE">
        <w:rPr>
          <w:sz w:val="28"/>
          <w:szCs w:val="28"/>
        </w:rPr>
        <w:t>г</w:t>
      </w:r>
      <w:proofErr w:type="gramEnd"/>
      <w:r w:rsidRPr="008370DE">
        <w:rPr>
          <w:sz w:val="28"/>
          <w:szCs w:val="28"/>
        </w:rPr>
        <w:t>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Сплачено за  9 місяців 2025 ріку: 1млн.903,3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370DE">
        <w:rPr>
          <w:rFonts w:ascii="Times New Roman" w:hAnsi="Times New Roman" w:cs="Times New Roman"/>
          <w:sz w:val="28"/>
          <w:szCs w:val="28"/>
        </w:rPr>
        <w:t>:</w:t>
      </w:r>
    </w:p>
    <w:p w:rsidR="008370DE" w:rsidRPr="008370DE" w:rsidRDefault="008370DE" w:rsidP="008370D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370DE">
        <w:rPr>
          <w:sz w:val="28"/>
          <w:szCs w:val="28"/>
        </w:rPr>
        <w:t>від</w:t>
      </w:r>
      <w:proofErr w:type="spellEnd"/>
      <w:r w:rsidRPr="008370DE">
        <w:rPr>
          <w:sz w:val="28"/>
          <w:szCs w:val="28"/>
        </w:rPr>
        <w:t xml:space="preserve"> </w:t>
      </w:r>
      <w:proofErr w:type="spellStart"/>
      <w:r w:rsidRPr="008370DE">
        <w:rPr>
          <w:sz w:val="28"/>
          <w:szCs w:val="28"/>
        </w:rPr>
        <w:t>фізичних</w:t>
      </w:r>
      <w:proofErr w:type="spellEnd"/>
      <w:r w:rsidRPr="008370DE">
        <w:rPr>
          <w:sz w:val="28"/>
          <w:szCs w:val="28"/>
        </w:rPr>
        <w:t xml:space="preserve"> </w:t>
      </w:r>
      <w:proofErr w:type="spellStart"/>
      <w:r w:rsidRPr="008370DE">
        <w:rPr>
          <w:sz w:val="28"/>
          <w:szCs w:val="28"/>
        </w:rPr>
        <w:t>осіб</w:t>
      </w:r>
      <w:proofErr w:type="spellEnd"/>
      <w:r w:rsidRPr="008370DE">
        <w:rPr>
          <w:sz w:val="28"/>
          <w:szCs w:val="28"/>
        </w:rPr>
        <w:t xml:space="preserve"> (</w:t>
      </w:r>
      <w:proofErr w:type="spellStart"/>
      <w:r w:rsidRPr="008370DE">
        <w:rPr>
          <w:sz w:val="28"/>
          <w:szCs w:val="28"/>
        </w:rPr>
        <w:t>населення</w:t>
      </w:r>
      <w:proofErr w:type="spellEnd"/>
      <w:r w:rsidRPr="008370DE">
        <w:rPr>
          <w:sz w:val="28"/>
          <w:szCs w:val="28"/>
        </w:rPr>
        <w:t xml:space="preserve">)-   1млн.826,5    </w:t>
      </w:r>
      <w:proofErr w:type="spellStart"/>
      <w:r w:rsidRPr="008370DE">
        <w:rPr>
          <w:sz w:val="28"/>
          <w:szCs w:val="28"/>
        </w:rPr>
        <w:t>тис</w:t>
      </w:r>
      <w:proofErr w:type="gramStart"/>
      <w:r w:rsidRPr="008370DE">
        <w:rPr>
          <w:sz w:val="28"/>
          <w:szCs w:val="28"/>
        </w:rPr>
        <w:t>.г</w:t>
      </w:r>
      <w:proofErr w:type="gramEnd"/>
      <w:r w:rsidRPr="008370DE">
        <w:rPr>
          <w:sz w:val="28"/>
          <w:szCs w:val="28"/>
        </w:rPr>
        <w:t>рн</w:t>
      </w:r>
      <w:proofErr w:type="spellEnd"/>
      <w:r w:rsidRPr="008370DE">
        <w:rPr>
          <w:sz w:val="28"/>
          <w:szCs w:val="28"/>
        </w:rPr>
        <w:t>.;</w:t>
      </w:r>
    </w:p>
    <w:p w:rsidR="008370DE" w:rsidRPr="008370DE" w:rsidRDefault="008370DE" w:rsidP="008370D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370DE">
        <w:rPr>
          <w:sz w:val="28"/>
          <w:szCs w:val="28"/>
        </w:rPr>
        <w:t>від</w:t>
      </w:r>
      <w:proofErr w:type="spellEnd"/>
      <w:r w:rsidRPr="008370DE">
        <w:rPr>
          <w:sz w:val="28"/>
          <w:szCs w:val="28"/>
        </w:rPr>
        <w:t xml:space="preserve"> </w:t>
      </w:r>
      <w:proofErr w:type="spellStart"/>
      <w:r w:rsidRPr="008370DE">
        <w:rPr>
          <w:sz w:val="28"/>
          <w:szCs w:val="28"/>
        </w:rPr>
        <w:t>юридичних</w:t>
      </w:r>
      <w:proofErr w:type="spellEnd"/>
      <w:r w:rsidRPr="008370DE">
        <w:rPr>
          <w:sz w:val="28"/>
          <w:szCs w:val="28"/>
        </w:rPr>
        <w:t xml:space="preserve"> осіб-76,8 </w:t>
      </w:r>
      <w:proofErr w:type="spellStart"/>
      <w:r w:rsidRPr="008370DE">
        <w:rPr>
          <w:sz w:val="28"/>
          <w:szCs w:val="28"/>
        </w:rPr>
        <w:t>тис</w:t>
      </w:r>
      <w:proofErr w:type="gramStart"/>
      <w:r w:rsidRPr="008370DE">
        <w:rPr>
          <w:sz w:val="28"/>
          <w:szCs w:val="28"/>
        </w:rPr>
        <w:t>.г</w:t>
      </w:r>
      <w:proofErr w:type="gramEnd"/>
      <w:r w:rsidRPr="008370DE">
        <w:rPr>
          <w:sz w:val="28"/>
          <w:szCs w:val="28"/>
        </w:rPr>
        <w:t>рн</w:t>
      </w:r>
      <w:proofErr w:type="spellEnd"/>
      <w:r w:rsidRPr="008370DE">
        <w:rPr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На обслуговування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башень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придбано матеріалів на 26,0 тис. грн., витрачено 124519 тис.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активної електроенергії на суму 1млн.145,9 тис.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Заборгованість населення за водопостачання на 01.10.2025 становить 130,5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Ліквідовано за 9 місяців  2025 р. 30 проривів. а саме: в сел.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- 8 проривів ,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Цегів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- 4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прорива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, а також прокладання нової траси протяжністю -180 м. труби, діам.50,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Бужани-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5 проривів з заміною 8м. труби, с . Галичани -3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прорива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з заміною 6 м. труби.,с. Брани -4 проривів,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с.Ржищів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–4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прорива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,        с.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Борисковичі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прорива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70DE">
        <w:rPr>
          <w:rFonts w:ascii="Times New Roman" w:hAnsi="Times New Roman" w:cs="Times New Roman"/>
          <w:sz w:val="28"/>
          <w:szCs w:val="28"/>
        </w:rPr>
        <w:t>З метою стягнення заборгованості, до жителів Мар’янівської ТГ в телефонному режимі надіслано прохання сплатити борги за ту чи іншу послугу, та повідомлення про неспроможність в подальшому надавати послуги в повному обсязі, в разі несплати боргів.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Мар’янівському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ВУЖКГ станом на 01.10.2025 існувала  заборгованість перед ТОВ «ТОЛК Україна» за електроенергію в сумі 28363,23тис.грн., яку було погашено 16.10.2025 в повному обсязі.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Відповідальним працівником проводиться повірка лічильників в господарствах і їх опломбування. Касир  проводить нарахування, згідно норм використання (від кількості осіб, що проживають і користуються послугою) та згідно показників лічильника.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Мар’янівське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ВУЖКГ надає послугу водовідведення в селищі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по вулицях Соборна та Незалежності, Миру, Волі, Шкільна.  За 9 місяців  2025 року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нараховано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  за послугу водовідведення 58,2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від фізичних осіб (населення),на суму 44,9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від юридичних осіб на суму 13,3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Сплачено  -56,0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.  Заборгованість за надану  послугу станом на 01.10.2025р. становить  2,2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В офісі комунального господарства приймають заяви від громадян сіл, що отримують послуги, надходять письмові заяви громадян з різних причин, таких, як: підвести воду до будинку, опломбувати лічильник, зробити перерахунок на </w:t>
      </w:r>
      <w:r w:rsidRPr="008370DE">
        <w:rPr>
          <w:rFonts w:ascii="Times New Roman" w:hAnsi="Times New Roman" w:cs="Times New Roman"/>
          <w:sz w:val="28"/>
          <w:szCs w:val="28"/>
        </w:rPr>
        <w:lastRenderedPageBreak/>
        <w:t xml:space="preserve">більшу, чи меншу кількість осіб, що проживають за даною адресою,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повязаними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з народженням дитини, смертю родича, мобілізацією, чи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відїздом-приїздом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громадян. Всі заяви прийняті та задоволені.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 боржниками проводиться інформативна робота,  а також збір коштів проводиться касиром. Для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оплат за послуги є банківський рахунок, відкритий в КБ АТ «Приватбанк» для зручності клієнтів.  Також проводиться інформація по телефону і через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Сплачено  податків за 9 місяців  : 159376,36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ПДВ(податок на додану вартість) - 130273,0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>Податок  по рентній  платі (рентна плата, спец. використання води) - 29103,36 грн.</w:t>
      </w:r>
    </w:p>
    <w:p w:rsidR="008370DE" w:rsidRPr="008370DE" w:rsidRDefault="008370DE" w:rsidP="00837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DE">
        <w:rPr>
          <w:rFonts w:ascii="Times New Roman" w:hAnsi="Times New Roman" w:cs="Times New Roman"/>
          <w:sz w:val="28"/>
          <w:szCs w:val="28"/>
        </w:rPr>
        <w:t xml:space="preserve">Заборгованість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ВУЖКГ по платежам за електроенергію на 01.10.2025 . перед  ДП «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Евода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0DE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Pr="008370DE">
        <w:rPr>
          <w:rFonts w:ascii="Times New Roman" w:hAnsi="Times New Roman" w:cs="Times New Roman"/>
          <w:sz w:val="28"/>
          <w:szCs w:val="28"/>
        </w:rPr>
        <w:t>» за 2023 р.-  299398,95 грн.</w:t>
      </w:r>
    </w:p>
    <w:p w:rsidR="008370DE" w:rsidRDefault="008370DE" w:rsidP="00837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0DE" w:rsidRPr="008370DE" w:rsidRDefault="008370DE" w:rsidP="00837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B88" w:rsidRPr="008370DE" w:rsidRDefault="008370DE" w:rsidP="00837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0DE">
        <w:rPr>
          <w:rFonts w:ascii="Times New Roman" w:hAnsi="Times New Roman" w:cs="Times New Roman"/>
          <w:b/>
          <w:sz w:val="28"/>
          <w:szCs w:val="28"/>
        </w:rPr>
        <w:t>Начальник КП «</w:t>
      </w:r>
      <w:proofErr w:type="spellStart"/>
      <w:r w:rsidRPr="008370DE">
        <w:rPr>
          <w:rFonts w:ascii="Times New Roman" w:hAnsi="Times New Roman" w:cs="Times New Roman"/>
          <w:b/>
          <w:sz w:val="28"/>
          <w:szCs w:val="28"/>
        </w:rPr>
        <w:t>Мар’янівське</w:t>
      </w:r>
      <w:proofErr w:type="spellEnd"/>
      <w:r w:rsidRPr="008370DE">
        <w:rPr>
          <w:rFonts w:ascii="Times New Roman" w:hAnsi="Times New Roman" w:cs="Times New Roman"/>
          <w:b/>
          <w:sz w:val="28"/>
          <w:szCs w:val="28"/>
        </w:rPr>
        <w:t xml:space="preserve"> ВУЖКГ»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70DE">
        <w:rPr>
          <w:rFonts w:ascii="Times New Roman" w:hAnsi="Times New Roman" w:cs="Times New Roman"/>
          <w:b/>
          <w:sz w:val="28"/>
          <w:szCs w:val="28"/>
        </w:rPr>
        <w:t xml:space="preserve">    Анатолій СТОЛЯРЧУК</w:t>
      </w:r>
    </w:p>
    <w:sectPr w:rsidR="00AA1B88" w:rsidRPr="008370DE" w:rsidSect="008370D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1BB"/>
    <w:multiLevelType w:val="hybridMultilevel"/>
    <w:tmpl w:val="3AAE7AC0"/>
    <w:lvl w:ilvl="0" w:tplc="50DEB96E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997793"/>
    <w:multiLevelType w:val="hybridMultilevel"/>
    <w:tmpl w:val="438A9326"/>
    <w:lvl w:ilvl="0" w:tplc="2F0653D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3"/>
    <w:rsid w:val="00007952"/>
    <w:rsid w:val="0002551D"/>
    <w:rsid w:val="00086F25"/>
    <w:rsid w:val="000B55CD"/>
    <w:rsid w:val="000C6714"/>
    <w:rsid w:val="000E05B8"/>
    <w:rsid w:val="00114EDC"/>
    <w:rsid w:val="0013259A"/>
    <w:rsid w:val="001F1530"/>
    <w:rsid w:val="00253FD5"/>
    <w:rsid w:val="002A173C"/>
    <w:rsid w:val="002A4CB5"/>
    <w:rsid w:val="002C17E6"/>
    <w:rsid w:val="002D166A"/>
    <w:rsid w:val="003F054A"/>
    <w:rsid w:val="00415B31"/>
    <w:rsid w:val="00490EFC"/>
    <w:rsid w:val="004C7863"/>
    <w:rsid w:val="00514DFA"/>
    <w:rsid w:val="00545A5F"/>
    <w:rsid w:val="00586884"/>
    <w:rsid w:val="005F1A3F"/>
    <w:rsid w:val="005F7AC7"/>
    <w:rsid w:val="00633529"/>
    <w:rsid w:val="00697478"/>
    <w:rsid w:val="006D04CD"/>
    <w:rsid w:val="007317EE"/>
    <w:rsid w:val="00785DD0"/>
    <w:rsid w:val="007E0B57"/>
    <w:rsid w:val="008370DE"/>
    <w:rsid w:val="008B352A"/>
    <w:rsid w:val="00937E56"/>
    <w:rsid w:val="00947D20"/>
    <w:rsid w:val="009551B3"/>
    <w:rsid w:val="00A01EFE"/>
    <w:rsid w:val="00A10946"/>
    <w:rsid w:val="00A26F86"/>
    <w:rsid w:val="00AA1B88"/>
    <w:rsid w:val="00B261E3"/>
    <w:rsid w:val="00BC7250"/>
    <w:rsid w:val="00BE526B"/>
    <w:rsid w:val="00C22A21"/>
    <w:rsid w:val="00C53925"/>
    <w:rsid w:val="00D20DCC"/>
    <w:rsid w:val="00D55367"/>
    <w:rsid w:val="00DD0B1C"/>
    <w:rsid w:val="00DD19AC"/>
    <w:rsid w:val="00E37175"/>
    <w:rsid w:val="00F35344"/>
    <w:rsid w:val="00F76307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FA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539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3925"/>
    <w:pPr>
      <w:keepNext/>
      <w:spacing w:after="0" w:line="240" w:lineRule="auto"/>
      <w:ind w:right="42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92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392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No Spacing"/>
    <w:link w:val="a4"/>
    <w:uiPriority w:val="1"/>
    <w:qFormat/>
    <w:rsid w:val="00C5392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locked/>
    <w:rsid w:val="00C53925"/>
    <w:rPr>
      <w:rFonts w:ascii="Calibri" w:eastAsia="Times New Roman" w:hAnsi="Calibri" w:cs="Times New Roman"/>
      <w:lang w:val="en-US" w:bidi="en-US"/>
    </w:rPr>
  </w:style>
  <w:style w:type="paragraph" w:styleId="a5">
    <w:name w:val="List Paragraph"/>
    <w:basedOn w:val="a"/>
    <w:uiPriority w:val="34"/>
    <w:qFormat/>
    <w:rsid w:val="00C53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Title"/>
    <w:basedOn w:val="a"/>
    <w:next w:val="a"/>
    <w:link w:val="a7"/>
    <w:uiPriority w:val="10"/>
    <w:qFormat/>
    <w:rsid w:val="0051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1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ubtle Emphasis"/>
    <w:basedOn w:val="a0"/>
    <w:uiPriority w:val="19"/>
    <w:qFormat/>
    <w:rsid w:val="00514DF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FA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539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3925"/>
    <w:pPr>
      <w:keepNext/>
      <w:spacing w:after="0" w:line="240" w:lineRule="auto"/>
      <w:ind w:right="42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92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392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No Spacing"/>
    <w:link w:val="a4"/>
    <w:uiPriority w:val="1"/>
    <w:qFormat/>
    <w:rsid w:val="00C5392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locked/>
    <w:rsid w:val="00C53925"/>
    <w:rPr>
      <w:rFonts w:ascii="Calibri" w:eastAsia="Times New Roman" w:hAnsi="Calibri" w:cs="Times New Roman"/>
      <w:lang w:val="en-US" w:bidi="en-US"/>
    </w:rPr>
  </w:style>
  <w:style w:type="paragraph" w:styleId="a5">
    <w:name w:val="List Paragraph"/>
    <w:basedOn w:val="a"/>
    <w:uiPriority w:val="34"/>
    <w:qFormat/>
    <w:rsid w:val="00C53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Title"/>
    <w:basedOn w:val="a"/>
    <w:next w:val="a"/>
    <w:link w:val="a7"/>
    <w:uiPriority w:val="10"/>
    <w:qFormat/>
    <w:rsid w:val="0051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1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ubtle Emphasis"/>
    <w:basedOn w:val="a0"/>
    <w:uiPriority w:val="19"/>
    <w:qFormat/>
    <w:rsid w:val="00514D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4500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2025-04-14T12:26:00Z</cp:lastPrinted>
  <dcterms:created xsi:type="dcterms:W3CDTF">2025-10-03T09:22:00Z</dcterms:created>
  <dcterms:modified xsi:type="dcterms:W3CDTF">2025-10-27T06:40:00Z</dcterms:modified>
</cp:coreProperties>
</file>